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4F263" w14:textId="599FA878" w:rsidR="00203810" w:rsidRPr="00AB4216" w:rsidRDefault="00AB4216" w:rsidP="00203810">
      <w:pPr>
        <w:spacing w:after="0" w:line="240" w:lineRule="auto"/>
        <w:rPr>
          <w:rFonts w:asciiTheme="minorHAnsi" w:hAnsiTheme="minorHAnsi"/>
          <w:i/>
          <w:color w:val="FF0000"/>
        </w:rPr>
      </w:pPr>
      <w:r>
        <w:rPr>
          <w:rFonts w:asciiTheme="minorHAnsi" w:hAnsiTheme="minorHAnsi"/>
          <w:b/>
        </w:rPr>
        <w:t>Complaint Acknowledgement (Stage 1)</w:t>
      </w:r>
      <w:r w:rsidR="00203810" w:rsidRPr="00AB4216">
        <w:rPr>
          <w:rFonts w:asciiTheme="minorHAnsi" w:hAnsiTheme="minorHAnsi"/>
          <w:b/>
        </w:rPr>
        <w:t xml:space="preserve"> </w:t>
      </w:r>
      <w:r w:rsidR="00203810" w:rsidRPr="00AB4216">
        <w:rPr>
          <w:rFonts w:asciiTheme="minorHAnsi" w:hAnsiTheme="minorHAnsi"/>
          <w:i/>
          <w:color w:val="FF0000"/>
        </w:rPr>
        <w:t>[delete and insert company logo]</w:t>
      </w:r>
    </w:p>
    <w:p w14:paraId="2BD3C304" w14:textId="77777777" w:rsidR="00203810" w:rsidRPr="00AB4216" w:rsidRDefault="00203810" w:rsidP="00203810">
      <w:pPr>
        <w:spacing w:after="0" w:line="240" w:lineRule="auto"/>
        <w:rPr>
          <w:rFonts w:asciiTheme="minorHAnsi" w:hAnsiTheme="minorHAnsi"/>
        </w:rPr>
      </w:pPr>
    </w:p>
    <w:p w14:paraId="75ED3E73" w14:textId="77777777" w:rsidR="00203810" w:rsidRPr="00AB4216" w:rsidRDefault="00203810" w:rsidP="00203810">
      <w:pPr>
        <w:rPr>
          <w:rFonts w:asciiTheme="minorHAnsi" w:hAnsiTheme="minorHAnsi"/>
        </w:rPr>
      </w:pPr>
    </w:p>
    <w:p w14:paraId="2981C55A" w14:textId="77777777" w:rsidR="00203810" w:rsidRPr="00AB4216" w:rsidRDefault="00203810" w:rsidP="00203810">
      <w:pPr>
        <w:rPr>
          <w:rFonts w:asciiTheme="minorHAnsi" w:hAnsiTheme="minorHAnsi"/>
        </w:rPr>
      </w:pPr>
    </w:p>
    <w:p w14:paraId="727CE608" w14:textId="77777777" w:rsidR="00203810" w:rsidRPr="00AB4216" w:rsidRDefault="00203810" w:rsidP="00203810">
      <w:pPr>
        <w:rPr>
          <w:rFonts w:asciiTheme="minorHAnsi" w:hAnsiTheme="minorHAnsi"/>
        </w:rPr>
      </w:pPr>
    </w:p>
    <w:p w14:paraId="3C91C707" w14:textId="05FCBA19" w:rsidR="00203810" w:rsidRPr="00AB4216" w:rsidRDefault="00203810" w:rsidP="00203810">
      <w:pPr>
        <w:spacing w:after="0" w:line="240" w:lineRule="auto"/>
        <w:rPr>
          <w:rFonts w:asciiTheme="minorHAnsi" w:hAnsiTheme="minorHAnsi"/>
          <w:color w:val="000000" w:themeColor="text1"/>
        </w:rPr>
      </w:pPr>
      <w:r w:rsidRPr="00AB4216">
        <w:rPr>
          <w:rFonts w:asciiTheme="minorHAnsi" w:hAnsiTheme="minorHAnsi"/>
          <w:color w:val="000000" w:themeColor="text1"/>
        </w:rPr>
        <w:t xml:space="preserve">Dear </w:t>
      </w:r>
      <w:r w:rsidRPr="00AB4216">
        <w:rPr>
          <w:rFonts w:asciiTheme="minorHAnsi" w:hAnsiTheme="minorHAnsi"/>
          <w:i/>
          <w:color w:val="FF0000"/>
        </w:rPr>
        <w:t>[insert name]</w:t>
      </w:r>
      <w:r w:rsidR="007761D6" w:rsidRPr="00AB4216">
        <w:rPr>
          <w:rFonts w:asciiTheme="minorHAnsi" w:hAnsiTheme="minorHAnsi"/>
          <w:color w:val="000000" w:themeColor="text1"/>
        </w:rPr>
        <w:t>,</w:t>
      </w:r>
    </w:p>
    <w:p w14:paraId="3F8D36C7" w14:textId="77777777" w:rsidR="00203810" w:rsidRPr="00AB4216" w:rsidRDefault="00203810" w:rsidP="00203810">
      <w:pPr>
        <w:spacing w:after="0" w:line="240" w:lineRule="auto"/>
        <w:rPr>
          <w:rFonts w:asciiTheme="minorHAnsi" w:hAnsiTheme="minorHAnsi"/>
          <w:color w:val="000000" w:themeColor="text1"/>
        </w:rPr>
      </w:pPr>
    </w:p>
    <w:p w14:paraId="277B44F7" w14:textId="77777777" w:rsidR="00203810" w:rsidRPr="00AB4216" w:rsidRDefault="00203810" w:rsidP="00203810">
      <w:pPr>
        <w:spacing w:after="0" w:line="240" w:lineRule="auto"/>
        <w:rPr>
          <w:rFonts w:asciiTheme="minorHAnsi" w:hAnsiTheme="minorHAnsi"/>
          <w:color w:val="000000" w:themeColor="text1"/>
        </w:rPr>
      </w:pPr>
    </w:p>
    <w:p w14:paraId="3F1174F3" w14:textId="624C3698" w:rsidR="00203810" w:rsidRPr="00AB4216" w:rsidRDefault="00203810" w:rsidP="00203810">
      <w:pPr>
        <w:spacing w:after="0" w:line="240" w:lineRule="auto"/>
        <w:rPr>
          <w:rFonts w:asciiTheme="minorHAnsi" w:hAnsiTheme="minorHAnsi"/>
          <w:b/>
          <w:color w:val="000000" w:themeColor="text1"/>
          <w:u w:val="single"/>
        </w:rPr>
      </w:pPr>
      <w:bookmarkStart w:id="0" w:name="_Hlk61871656"/>
      <w:r w:rsidRPr="00AB4216">
        <w:rPr>
          <w:rFonts w:asciiTheme="minorHAnsi" w:hAnsiTheme="minorHAnsi"/>
          <w:b/>
          <w:color w:val="000000" w:themeColor="text1"/>
          <w:u w:val="single"/>
        </w:rPr>
        <w:t xml:space="preserve">RE: </w:t>
      </w:r>
      <w:r w:rsidRPr="00AB4216">
        <w:rPr>
          <w:rFonts w:asciiTheme="minorHAnsi" w:hAnsiTheme="minorHAnsi"/>
          <w:b/>
          <w:i/>
          <w:color w:val="FF0000"/>
          <w:u w:val="single"/>
        </w:rPr>
        <w:t>[</w:t>
      </w:r>
      <w:r w:rsidR="007761D6" w:rsidRPr="00AB4216">
        <w:rPr>
          <w:rFonts w:asciiTheme="minorHAnsi" w:hAnsiTheme="minorHAnsi"/>
          <w:b/>
          <w:i/>
          <w:color w:val="FF0000"/>
          <w:u w:val="single"/>
        </w:rPr>
        <w:t>Insert claim/policy number, insured name, situation address, etc</w:t>
      </w:r>
      <w:r w:rsidRPr="00AB4216">
        <w:rPr>
          <w:rFonts w:asciiTheme="minorHAnsi" w:hAnsiTheme="minorHAnsi"/>
          <w:b/>
          <w:i/>
          <w:color w:val="FF0000"/>
          <w:u w:val="single"/>
        </w:rPr>
        <w:t>]</w:t>
      </w:r>
    </w:p>
    <w:bookmarkEnd w:id="0"/>
    <w:p w14:paraId="1BC0511E" w14:textId="77777777" w:rsidR="00203810" w:rsidRPr="00AB4216" w:rsidRDefault="00203810" w:rsidP="00203810">
      <w:pPr>
        <w:spacing w:after="0" w:line="240" w:lineRule="auto"/>
        <w:rPr>
          <w:rFonts w:asciiTheme="minorHAnsi" w:hAnsiTheme="minorHAnsi"/>
          <w:b/>
          <w:color w:val="000000" w:themeColor="text1"/>
        </w:rPr>
      </w:pPr>
    </w:p>
    <w:p w14:paraId="3BF4A046" w14:textId="7D795912" w:rsidR="00203810" w:rsidRPr="00AB4216" w:rsidRDefault="00203810" w:rsidP="00203810">
      <w:pPr>
        <w:rPr>
          <w:rFonts w:asciiTheme="minorHAnsi" w:hAnsiTheme="minorHAnsi"/>
          <w:iCs/>
          <w:color w:val="000000" w:themeColor="text1"/>
        </w:rPr>
      </w:pPr>
      <w:r w:rsidRPr="00AB4216">
        <w:rPr>
          <w:rFonts w:asciiTheme="minorHAnsi" w:hAnsiTheme="minorHAnsi"/>
          <w:iCs/>
          <w:color w:val="000000" w:themeColor="text1"/>
        </w:rPr>
        <w:t>We are writing to acknowledge your complaint</w:t>
      </w:r>
      <w:r w:rsidR="00D673DE" w:rsidRPr="00AB4216">
        <w:rPr>
          <w:rFonts w:asciiTheme="minorHAnsi" w:hAnsiTheme="minorHAnsi"/>
          <w:iCs/>
          <w:color w:val="000000" w:themeColor="text1"/>
        </w:rPr>
        <w:t xml:space="preserve">, which you made on </w:t>
      </w:r>
      <w:r w:rsidRPr="00AB4216">
        <w:rPr>
          <w:rFonts w:asciiTheme="minorHAnsi" w:hAnsiTheme="minorHAnsi"/>
          <w:i/>
          <w:iCs/>
          <w:color w:val="FF0000"/>
        </w:rPr>
        <w:t>[insert date]</w:t>
      </w:r>
      <w:r w:rsidRPr="00AB4216">
        <w:rPr>
          <w:rFonts w:asciiTheme="minorHAnsi" w:hAnsiTheme="minorHAnsi"/>
          <w:i/>
          <w:iCs/>
          <w:color w:val="000000" w:themeColor="text1"/>
        </w:rPr>
        <w:t>.</w:t>
      </w:r>
    </w:p>
    <w:p w14:paraId="32B575FF" w14:textId="24BC21B4" w:rsidR="00203810" w:rsidRPr="00AB4216" w:rsidRDefault="00203810" w:rsidP="00203810">
      <w:pPr>
        <w:spacing w:after="0" w:line="240" w:lineRule="auto"/>
        <w:rPr>
          <w:rFonts w:asciiTheme="minorHAnsi" w:hAnsiTheme="minorHAnsi"/>
          <w:color w:val="000000" w:themeColor="text1"/>
        </w:rPr>
      </w:pPr>
      <w:r w:rsidRPr="00AB4216">
        <w:rPr>
          <w:rFonts w:asciiTheme="minorHAnsi" w:hAnsiTheme="minorHAnsi"/>
          <w:iCs/>
          <w:color w:val="000000" w:themeColor="text1"/>
        </w:rPr>
        <w:t xml:space="preserve">We are sorry that you feel you have cause for complaint and thank you for making us aware of this issue.  </w:t>
      </w:r>
    </w:p>
    <w:p w14:paraId="767C85EF" w14:textId="77777777" w:rsidR="00203810" w:rsidRPr="00AB4216" w:rsidRDefault="00203810" w:rsidP="00203810">
      <w:pPr>
        <w:spacing w:after="0" w:line="240" w:lineRule="auto"/>
        <w:rPr>
          <w:rFonts w:asciiTheme="minorHAnsi" w:hAnsiTheme="minorHAnsi"/>
          <w:color w:val="000000" w:themeColor="text1"/>
        </w:rPr>
      </w:pPr>
    </w:p>
    <w:p w14:paraId="01D99567" w14:textId="77777777" w:rsidR="007C314F" w:rsidRPr="00AB4216" w:rsidRDefault="00203810" w:rsidP="00203810">
      <w:pPr>
        <w:spacing w:after="0" w:line="240" w:lineRule="auto"/>
        <w:rPr>
          <w:rFonts w:asciiTheme="minorHAnsi" w:hAnsiTheme="minorHAnsi"/>
          <w:color w:val="000000" w:themeColor="text1"/>
        </w:rPr>
      </w:pPr>
      <w:r w:rsidRPr="00AB4216">
        <w:rPr>
          <w:rFonts w:asciiTheme="minorHAnsi" w:hAnsiTheme="minorHAnsi"/>
          <w:color w:val="000000" w:themeColor="text1"/>
        </w:rPr>
        <w:t xml:space="preserve">Your policy is underwritten at Lloyd’s and we follow the </w:t>
      </w:r>
      <w:r w:rsidR="007C314F" w:rsidRPr="00AB4216">
        <w:rPr>
          <w:rFonts w:asciiTheme="minorHAnsi" w:hAnsiTheme="minorHAnsi"/>
          <w:color w:val="000000" w:themeColor="text1"/>
        </w:rPr>
        <w:t xml:space="preserve">internal dispute resolution (IDR) </w:t>
      </w:r>
      <w:r w:rsidRPr="00AB4216">
        <w:rPr>
          <w:rFonts w:asciiTheme="minorHAnsi" w:hAnsiTheme="minorHAnsi"/>
          <w:color w:val="000000" w:themeColor="text1"/>
        </w:rPr>
        <w:t>process for responding to complaints</w:t>
      </w:r>
      <w:r w:rsidR="007C314F" w:rsidRPr="00AB4216">
        <w:rPr>
          <w:rFonts w:asciiTheme="minorHAnsi" w:hAnsiTheme="minorHAnsi"/>
          <w:color w:val="000000" w:themeColor="text1"/>
        </w:rPr>
        <w:t>,</w:t>
      </w:r>
      <w:r w:rsidRPr="00AB4216">
        <w:rPr>
          <w:rFonts w:asciiTheme="minorHAnsi" w:hAnsiTheme="minorHAnsi"/>
          <w:color w:val="000000" w:themeColor="text1"/>
        </w:rPr>
        <w:t xml:space="preserve"> which has been put in place by Lloyd’s. </w:t>
      </w:r>
    </w:p>
    <w:p w14:paraId="62B220B8" w14:textId="77777777" w:rsidR="007C314F" w:rsidRPr="00AB4216" w:rsidRDefault="007C314F" w:rsidP="00203810">
      <w:pPr>
        <w:spacing w:after="0" w:line="240" w:lineRule="auto"/>
        <w:rPr>
          <w:rFonts w:asciiTheme="minorHAnsi" w:hAnsiTheme="minorHAnsi"/>
          <w:color w:val="000000" w:themeColor="text1"/>
        </w:rPr>
      </w:pPr>
    </w:p>
    <w:p w14:paraId="222B1AE9" w14:textId="7CE80E4A" w:rsidR="00203810" w:rsidRPr="00AB4216" w:rsidRDefault="00D673DE" w:rsidP="00203810">
      <w:pPr>
        <w:spacing w:after="0" w:line="240" w:lineRule="auto"/>
        <w:rPr>
          <w:rFonts w:asciiTheme="minorHAnsi" w:hAnsiTheme="minorHAnsi"/>
          <w:color w:val="000000" w:themeColor="text1"/>
        </w:rPr>
      </w:pPr>
      <w:r w:rsidRPr="00AB4216">
        <w:rPr>
          <w:rFonts w:asciiTheme="minorHAnsi" w:hAnsiTheme="minorHAnsi"/>
          <w:color w:val="000000" w:themeColor="text1"/>
        </w:rPr>
        <w:t xml:space="preserve">We </w:t>
      </w:r>
      <w:r w:rsidR="00934F9E">
        <w:rPr>
          <w:rFonts w:asciiTheme="minorHAnsi" w:hAnsiTheme="minorHAnsi"/>
          <w:color w:val="000000" w:themeColor="text1"/>
        </w:rPr>
        <w:t>include</w:t>
      </w:r>
      <w:r w:rsidRPr="00AB4216">
        <w:rPr>
          <w:rFonts w:asciiTheme="minorHAnsi" w:hAnsiTheme="minorHAnsi"/>
          <w:color w:val="000000" w:themeColor="text1"/>
        </w:rPr>
        <w:t xml:space="preserve"> a copy of </w:t>
      </w:r>
      <w:r w:rsidR="00203810" w:rsidRPr="00AB4216">
        <w:rPr>
          <w:rFonts w:asciiTheme="minorHAnsi" w:hAnsiTheme="minorHAnsi"/>
          <w:color w:val="000000" w:themeColor="text1"/>
        </w:rPr>
        <w:t xml:space="preserve">Lloyd’s </w:t>
      </w:r>
      <w:r w:rsidR="007C314F" w:rsidRPr="00AB4216">
        <w:rPr>
          <w:rFonts w:asciiTheme="minorHAnsi" w:hAnsiTheme="minorHAnsi"/>
          <w:color w:val="000000" w:themeColor="text1"/>
        </w:rPr>
        <w:t>IDR brochure</w:t>
      </w:r>
      <w:r w:rsidR="00203810" w:rsidRPr="00AB4216">
        <w:rPr>
          <w:rFonts w:asciiTheme="minorHAnsi" w:hAnsiTheme="minorHAnsi"/>
          <w:color w:val="000000" w:themeColor="text1"/>
        </w:rPr>
        <w:t xml:space="preserve"> “</w:t>
      </w:r>
      <w:r w:rsidR="00A017BD" w:rsidRPr="00AB4216">
        <w:rPr>
          <w:rFonts w:asciiTheme="minorHAnsi" w:hAnsiTheme="minorHAnsi"/>
          <w:color w:val="000000" w:themeColor="text1"/>
        </w:rPr>
        <w:t xml:space="preserve">What </w:t>
      </w:r>
      <w:r w:rsidR="00934F9E">
        <w:rPr>
          <w:rFonts w:asciiTheme="minorHAnsi" w:hAnsiTheme="minorHAnsi"/>
          <w:color w:val="000000" w:themeColor="text1"/>
        </w:rPr>
        <w:t>t</w:t>
      </w:r>
      <w:r w:rsidR="00A017BD" w:rsidRPr="00AB4216">
        <w:rPr>
          <w:rFonts w:asciiTheme="minorHAnsi" w:hAnsiTheme="minorHAnsi"/>
          <w:color w:val="000000" w:themeColor="text1"/>
        </w:rPr>
        <w:t xml:space="preserve">o </w:t>
      </w:r>
      <w:r w:rsidR="00934F9E">
        <w:rPr>
          <w:rFonts w:asciiTheme="minorHAnsi" w:hAnsiTheme="minorHAnsi"/>
          <w:color w:val="000000" w:themeColor="text1"/>
        </w:rPr>
        <w:t>d</w:t>
      </w:r>
      <w:r w:rsidR="00A017BD" w:rsidRPr="00AB4216">
        <w:rPr>
          <w:rFonts w:asciiTheme="minorHAnsi" w:hAnsiTheme="minorHAnsi"/>
          <w:color w:val="000000" w:themeColor="text1"/>
        </w:rPr>
        <w:t xml:space="preserve">o </w:t>
      </w:r>
      <w:r w:rsidR="00934F9E">
        <w:rPr>
          <w:rFonts w:asciiTheme="minorHAnsi" w:hAnsiTheme="minorHAnsi"/>
          <w:color w:val="000000" w:themeColor="text1"/>
        </w:rPr>
        <w:t>i</w:t>
      </w:r>
      <w:r w:rsidR="00A017BD" w:rsidRPr="00AB4216">
        <w:rPr>
          <w:rFonts w:asciiTheme="minorHAnsi" w:hAnsiTheme="minorHAnsi"/>
          <w:color w:val="000000" w:themeColor="text1"/>
        </w:rPr>
        <w:t xml:space="preserve">f </w:t>
      </w:r>
      <w:r w:rsidR="00934F9E">
        <w:rPr>
          <w:rFonts w:asciiTheme="minorHAnsi" w:hAnsiTheme="minorHAnsi"/>
          <w:color w:val="000000" w:themeColor="text1"/>
        </w:rPr>
        <w:t>y</w:t>
      </w:r>
      <w:r w:rsidR="00A017BD" w:rsidRPr="00AB4216">
        <w:rPr>
          <w:rFonts w:asciiTheme="minorHAnsi" w:hAnsiTheme="minorHAnsi"/>
          <w:color w:val="000000" w:themeColor="text1"/>
        </w:rPr>
        <w:t xml:space="preserve">ou </w:t>
      </w:r>
      <w:r w:rsidR="00934F9E">
        <w:rPr>
          <w:rFonts w:asciiTheme="minorHAnsi" w:hAnsiTheme="minorHAnsi"/>
          <w:color w:val="000000" w:themeColor="text1"/>
        </w:rPr>
        <w:t>h</w:t>
      </w:r>
      <w:r w:rsidR="00A017BD" w:rsidRPr="00AB4216">
        <w:rPr>
          <w:rFonts w:asciiTheme="minorHAnsi" w:hAnsiTheme="minorHAnsi"/>
          <w:color w:val="000000" w:themeColor="text1"/>
        </w:rPr>
        <w:t xml:space="preserve">ave a </w:t>
      </w:r>
      <w:r w:rsidR="00934F9E">
        <w:rPr>
          <w:rFonts w:asciiTheme="minorHAnsi" w:hAnsiTheme="minorHAnsi"/>
          <w:color w:val="000000" w:themeColor="text1"/>
        </w:rPr>
        <w:t>c</w:t>
      </w:r>
      <w:r w:rsidR="00A017BD" w:rsidRPr="00AB4216">
        <w:rPr>
          <w:rFonts w:asciiTheme="minorHAnsi" w:hAnsiTheme="minorHAnsi"/>
          <w:color w:val="000000" w:themeColor="text1"/>
        </w:rPr>
        <w:t>omplaint</w:t>
      </w:r>
      <w:r w:rsidR="00203810" w:rsidRPr="00AB4216">
        <w:rPr>
          <w:rFonts w:asciiTheme="minorHAnsi" w:hAnsiTheme="minorHAnsi"/>
          <w:color w:val="000000" w:themeColor="text1"/>
        </w:rPr>
        <w:t>”</w:t>
      </w:r>
      <w:r w:rsidR="00A57244">
        <w:rPr>
          <w:rFonts w:asciiTheme="minorHAnsi" w:hAnsiTheme="minorHAnsi"/>
          <w:color w:val="000000" w:themeColor="text1"/>
        </w:rPr>
        <w:t xml:space="preserve"> below</w:t>
      </w:r>
      <w:r w:rsidR="00203810" w:rsidRPr="00AB4216">
        <w:rPr>
          <w:rFonts w:asciiTheme="minorHAnsi" w:hAnsiTheme="minorHAnsi"/>
          <w:color w:val="000000" w:themeColor="text1"/>
        </w:rPr>
        <w:t xml:space="preserve">, which sets out </w:t>
      </w:r>
      <w:r w:rsidR="00854A2F">
        <w:rPr>
          <w:rFonts w:asciiTheme="minorHAnsi" w:hAnsiTheme="minorHAnsi"/>
          <w:color w:val="000000" w:themeColor="text1"/>
        </w:rPr>
        <w:t>our</w:t>
      </w:r>
      <w:r w:rsidR="00203810" w:rsidRPr="00AB4216">
        <w:rPr>
          <w:rFonts w:asciiTheme="minorHAnsi" w:hAnsiTheme="minorHAnsi"/>
          <w:color w:val="000000" w:themeColor="text1"/>
        </w:rPr>
        <w:t xml:space="preserve"> complaints procedure and </w:t>
      </w:r>
      <w:r w:rsidR="007C314F" w:rsidRPr="00AB4216">
        <w:rPr>
          <w:rFonts w:asciiTheme="minorHAnsi" w:hAnsiTheme="minorHAnsi"/>
          <w:color w:val="000000" w:themeColor="text1"/>
        </w:rPr>
        <w:t>provides you with information about what to expect</w:t>
      </w:r>
      <w:r w:rsidR="00203810" w:rsidRPr="00AB4216">
        <w:rPr>
          <w:rFonts w:asciiTheme="minorHAnsi" w:hAnsiTheme="minorHAnsi"/>
          <w:color w:val="000000" w:themeColor="text1"/>
        </w:rPr>
        <w:t>.</w:t>
      </w:r>
      <w:r w:rsidRPr="00AB4216">
        <w:rPr>
          <w:rFonts w:asciiTheme="minorHAnsi" w:hAnsiTheme="minorHAnsi"/>
          <w:color w:val="000000" w:themeColor="text1"/>
        </w:rPr>
        <w:t xml:space="preserve"> </w:t>
      </w:r>
    </w:p>
    <w:p w14:paraId="75364A25" w14:textId="3EC76926" w:rsidR="007C314F" w:rsidRPr="00AB4216" w:rsidRDefault="007C314F" w:rsidP="00203810">
      <w:pPr>
        <w:spacing w:after="0" w:line="240" w:lineRule="auto"/>
        <w:rPr>
          <w:rFonts w:asciiTheme="minorHAnsi" w:hAnsiTheme="minorHAnsi"/>
          <w:color w:val="000000" w:themeColor="text1"/>
        </w:rPr>
      </w:pPr>
    </w:p>
    <w:p w14:paraId="0319AC74" w14:textId="0310CF47" w:rsidR="007C314F" w:rsidRPr="00AB4216" w:rsidRDefault="007C314F" w:rsidP="00203810">
      <w:pPr>
        <w:spacing w:after="0" w:line="240" w:lineRule="auto"/>
        <w:rPr>
          <w:rFonts w:asciiTheme="minorHAnsi" w:hAnsiTheme="minorHAnsi"/>
          <w:b/>
          <w:bCs/>
          <w:color w:val="000000" w:themeColor="text1"/>
        </w:rPr>
      </w:pPr>
      <w:r w:rsidRPr="00AB4216">
        <w:rPr>
          <w:rFonts w:asciiTheme="minorHAnsi" w:hAnsiTheme="minorHAnsi"/>
          <w:b/>
          <w:bCs/>
          <w:color w:val="000000" w:themeColor="text1"/>
        </w:rPr>
        <w:t>What happens next?</w:t>
      </w:r>
    </w:p>
    <w:p w14:paraId="601AA930" w14:textId="79D971C6" w:rsidR="007C314F" w:rsidRPr="00AB4216" w:rsidRDefault="007C314F" w:rsidP="00203810">
      <w:pPr>
        <w:spacing w:after="0" w:line="240" w:lineRule="auto"/>
        <w:rPr>
          <w:rFonts w:asciiTheme="minorHAnsi" w:hAnsiTheme="minorHAnsi"/>
          <w:color w:val="000000" w:themeColor="text1"/>
        </w:rPr>
      </w:pPr>
    </w:p>
    <w:p w14:paraId="31D23F32" w14:textId="77777777" w:rsidR="007C314F" w:rsidRPr="00AB4216" w:rsidRDefault="007C314F" w:rsidP="00203810">
      <w:pPr>
        <w:spacing w:after="0" w:line="240" w:lineRule="auto"/>
        <w:rPr>
          <w:rFonts w:asciiTheme="minorHAnsi" w:hAnsiTheme="minorHAnsi"/>
          <w:color w:val="000000" w:themeColor="text1"/>
        </w:rPr>
      </w:pPr>
      <w:r w:rsidRPr="00AB4216">
        <w:rPr>
          <w:rFonts w:asciiTheme="minorHAnsi" w:hAnsiTheme="minorHAnsi"/>
          <w:color w:val="000000" w:themeColor="text1"/>
        </w:rPr>
        <w:t xml:space="preserve">We have now commenced reviewing your complaint and will be in touch as soon as possible with an outcome. </w:t>
      </w:r>
    </w:p>
    <w:p w14:paraId="4ED23EA1" w14:textId="77777777" w:rsidR="007C314F" w:rsidRPr="00AB4216" w:rsidRDefault="007C314F" w:rsidP="00203810">
      <w:pPr>
        <w:spacing w:after="0" w:line="240" w:lineRule="auto"/>
        <w:rPr>
          <w:rFonts w:asciiTheme="minorHAnsi" w:hAnsiTheme="minorHAnsi"/>
          <w:color w:val="000000" w:themeColor="text1"/>
        </w:rPr>
      </w:pPr>
    </w:p>
    <w:p w14:paraId="2BB7E849" w14:textId="669E1778" w:rsidR="007C314F" w:rsidRPr="00AB4216" w:rsidRDefault="007C314F" w:rsidP="00203810">
      <w:pPr>
        <w:spacing w:after="0" w:line="240" w:lineRule="auto"/>
        <w:rPr>
          <w:rFonts w:asciiTheme="minorHAnsi" w:hAnsiTheme="minorHAnsi"/>
          <w:color w:val="000000" w:themeColor="text1"/>
        </w:rPr>
      </w:pPr>
      <w:r w:rsidRPr="00AB4216">
        <w:rPr>
          <w:rFonts w:asciiTheme="minorHAnsi" w:hAnsiTheme="minorHAnsi"/>
          <w:color w:val="000000" w:themeColor="text1"/>
        </w:rPr>
        <w:t xml:space="preserve">If our review takes more than 10 business days, we will provide you with regular updates and, depending on the outcome, may engage Lloyd’s to conduct a further review before you receive a final decision. </w:t>
      </w:r>
    </w:p>
    <w:p w14:paraId="3CDB3A24" w14:textId="41524B13" w:rsidR="00D673DE" w:rsidRPr="00AB4216" w:rsidRDefault="00D673DE" w:rsidP="00203810">
      <w:pPr>
        <w:spacing w:after="0" w:line="240" w:lineRule="auto"/>
        <w:rPr>
          <w:rFonts w:asciiTheme="minorHAnsi" w:hAnsiTheme="minorHAnsi"/>
          <w:color w:val="000000" w:themeColor="text1"/>
        </w:rPr>
      </w:pPr>
    </w:p>
    <w:p w14:paraId="56EBFB5B" w14:textId="1FCE5018" w:rsidR="00203810" w:rsidRPr="00AB4216" w:rsidRDefault="007C314F" w:rsidP="00203810">
      <w:pPr>
        <w:spacing w:after="0" w:line="240" w:lineRule="auto"/>
        <w:rPr>
          <w:rFonts w:asciiTheme="minorHAnsi" w:hAnsiTheme="minorHAnsi"/>
          <w:color w:val="000000" w:themeColor="text1"/>
        </w:rPr>
      </w:pPr>
      <w:r w:rsidRPr="00AB4216">
        <w:rPr>
          <w:rFonts w:asciiTheme="minorHAnsi" w:hAnsiTheme="minorHAnsi"/>
          <w:color w:val="000000" w:themeColor="text1"/>
        </w:rPr>
        <w:t>Thank you again and, s</w:t>
      </w:r>
      <w:r w:rsidR="00203810" w:rsidRPr="00AB4216">
        <w:rPr>
          <w:rFonts w:asciiTheme="minorHAnsi" w:hAnsiTheme="minorHAnsi"/>
          <w:color w:val="000000" w:themeColor="text1"/>
        </w:rPr>
        <w:t xml:space="preserve">hould you have any queries or wish to provide any additional information, please do not hesitate to contact me. </w:t>
      </w:r>
    </w:p>
    <w:p w14:paraId="3616C560" w14:textId="77777777" w:rsidR="00203810" w:rsidRPr="00AB4216" w:rsidRDefault="00203810" w:rsidP="00203810">
      <w:pPr>
        <w:spacing w:after="0" w:line="240" w:lineRule="auto"/>
        <w:rPr>
          <w:rFonts w:asciiTheme="minorHAnsi" w:hAnsiTheme="minorHAnsi"/>
          <w:color w:val="000000" w:themeColor="text1"/>
        </w:rPr>
      </w:pPr>
    </w:p>
    <w:p w14:paraId="229EBC42" w14:textId="5D0EE6CC" w:rsidR="00203810" w:rsidRPr="00AB4216" w:rsidRDefault="00203810" w:rsidP="00203810">
      <w:pPr>
        <w:spacing w:after="0" w:line="240" w:lineRule="auto"/>
        <w:rPr>
          <w:rFonts w:asciiTheme="minorHAnsi" w:hAnsiTheme="minorHAnsi"/>
          <w:color w:val="000000" w:themeColor="text1"/>
        </w:rPr>
      </w:pPr>
      <w:r w:rsidRPr="00AB4216">
        <w:rPr>
          <w:rFonts w:asciiTheme="minorHAnsi" w:hAnsiTheme="minorHAnsi"/>
          <w:color w:val="000000" w:themeColor="text1"/>
        </w:rPr>
        <w:t>Yours sincerely</w:t>
      </w:r>
      <w:r w:rsidR="00C211B7">
        <w:rPr>
          <w:rFonts w:asciiTheme="minorHAnsi" w:hAnsiTheme="minorHAnsi"/>
          <w:color w:val="000000" w:themeColor="text1"/>
        </w:rPr>
        <w:t>,</w:t>
      </w:r>
    </w:p>
    <w:p w14:paraId="3EA8F549" w14:textId="77777777" w:rsidR="00203810" w:rsidRPr="00AB4216" w:rsidRDefault="00203810" w:rsidP="00203810">
      <w:pPr>
        <w:spacing w:after="0" w:line="240" w:lineRule="auto"/>
        <w:rPr>
          <w:rFonts w:asciiTheme="minorHAnsi" w:hAnsiTheme="minorHAnsi"/>
          <w:color w:val="000000" w:themeColor="text1"/>
        </w:rPr>
      </w:pPr>
    </w:p>
    <w:p w14:paraId="72D6CC08" w14:textId="77777777" w:rsidR="00203810" w:rsidRPr="00AB4216" w:rsidRDefault="00203810" w:rsidP="00203810">
      <w:pPr>
        <w:spacing w:after="0" w:line="240" w:lineRule="auto"/>
        <w:rPr>
          <w:rFonts w:asciiTheme="minorHAnsi" w:hAnsiTheme="minorHAnsi"/>
          <w:color w:val="000000" w:themeColor="text1"/>
        </w:rPr>
      </w:pPr>
    </w:p>
    <w:p w14:paraId="7ABADD32" w14:textId="77777777" w:rsidR="00203810" w:rsidRPr="00AB4216" w:rsidRDefault="00203810" w:rsidP="00203810">
      <w:pPr>
        <w:spacing w:after="0" w:line="240" w:lineRule="auto"/>
        <w:rPr>
          <w:rFonts w:asciiTheme="minorHAnsi" w:hAnsiTheme="minorHAnsi"/>
          <w:i/>
          <w:color w:val="FF0000"/>
        </w:rPr>
      </w:pPr>
      <w:bookmarkStart w:id="1" w:name="_Hlk61882750"/>
    </w:p>
    <w:p w14:paraId="6DC4C617" w14:textId="6CEBD746" w:rsidR="00203810" w:rsidRPr="00AB4216" w:rsidRDefault="00203810" w:rsidP="00203810">
      <w:pPr>
        <w:spacing w:after="0" w:line="240" w:lineRule="auto"/>
        <w:rPr>
          <w:rFonts w:asciiTheme="minorHAnsi" w:hAnsiTheme="minorHAnsi"/>
          <w:i/>
          <w:color w:val="FF0000"/>
        </w:rPr>
      </w:pPr>
      <w:bookmarkStart w:id="2" w:name="_Hlk61873766"/>
      <w:r w:rsidRPr="00AB4216">
        <w:rPr>
          <w:rFonts w:asciiTheme="minorHAnsi" w:hAnsiTheme="minorHAnsi"/>
          <w:i/>
          <w:color w:val="FF0000"/>
        </w:rPr>
        <w:t>[</w:t>
      </w:r>
      <w:r w:rsidR="007C314F" w:rsidRPr="00AB4216">
        <w:rPr>
          <w:rFonts w:asciiTheme="minorHAnsi" w:hAnsiTheme="minorHAnsi"/>
          <w:i/>
          <w:color w:val="FF0000"/>
        </w:rPr>
        <w:t xml:space="preserve">Name and Contact Details of </w:t>
      </w:r>
      <w:r w:rsidRPr="00AB4216">
        <w:rPr>
          <w:rFonts w:asciiTheme="minorHAnsi" w:hAnsiTheme="minorHAnsi"/>
          <w:i/>
          <w:color w:val="FF0000"/>
        </w:rPr>
        <w:t>Person</w:t>
      </w:r>
      <w:r w:rsidR="007C314F" w:rsidRPr="00AB4216">
        <w:rPr>
          <w:rFonts w:asciiTheme="minorHAnsi" w:hAnsiTheme="minorHAnsi"/>
          <w:i/>
          <w:color w:val="FF0000"/>
        </w:rPr>
        <w:t xml:space="preserve"> Reviewing Complaint</w:t>
      </w:r>
      <w:r w:rsidRPr="00AB4216">
        <w:rPr>
          <w:rFonts w:asciiTheme="minorHAnsi" w:hAnsiTheme="minorHAnsi"/>
          <w:i/>
          <w:color w:val="FF0000"/>
        </w:rPr>
        <w:t>]</w:t>
      </w:r>
      <w:bookmarkEnd w:id="2"/>
    </w:p>
    <w:bookmarkEnd w:id="1"/>
    <w:p w14:paraId="30F0552C" w14:textId="47F2676A" w:rsidR="003741A5" w:rsidRDefault="003741A5" w:rsidP="005D3768">
      <w:pPr>
        <w:rPr>
          <w:rFonts w:asciiTheme="minorHAnsi" w:hAnsiTheme="minorHAnsi" w:cs="Arial"/>
        </w:rPr>
      </w:pPr>
      <w:r>
        <w:rPr>
          <w:rFonts w:asciiTheme="minorHAnsi" w:hAnsiTheme="minorHAnsi" w:cs="Arial"/>
        </w:rPr>
        <w:br w:type="page"/>
      </w:r>
    </w:p>
    <w:p w14:paraId="5F1A4A8E" w14:textId="7FFDCC70" w:rsidR="003741A5" w:rsidRPr="00542A09" w:rsidRDefault="003741A5" w:rsidP="003741A5">
      <w:pPr>
        <w:spacing w:after="0" w:line="240" w:lineRule="auto"/>
        <w:rPr>
          <w:rFonts w:eastAsiaTheme="minorHAnsi" w:cs="Calibri"/>
          <w:b/>
          <w:bCs/>
          <w:color w:val="000000"/>
        </w:rPr>
      </w:pPr>
      <w:r w:rsidRPr="003741A5">
        <w:rPr>
          <w:rFonts w:eastAsiaTheme="minorHAnsi" w:cs="Calibri"/>
          <w:b/>
          <w:bCs/>
          <w:color w:val="000000"/>
          <w:sz w:val="44"/>
          <w:szCs w:val="44"/>
        </w:rPr>
        <w:lastRenderedPageBreak/>
        <w:t>What to do if you have a complaint</w:t>
      </w:r>
      <w:r w:rsidRPr="003741A5">
        <w:rPr>
          <w:rFonts w:eastAsiaTheme="minorHAnsi" w:cs="Calibri"/>
          <w:b/>
          <w:bCs/>
          <w:color w:val="000000"/>
          <w:sz w:val="44"/>
          <w:szCs w:val="44"/>
        </w:rPr>
        <w:br/>
      </w:r>
    </w:p>
    <w:p w14:paraId="0EAB187C" w14:textId="77777777" w:rsidR="003741A5" w:rsidRPr="003741A5" w:rsidRDefault="003741A5" w:rsidP="003741A5">
      <w:pPr>
        <w:spacing w:after="0" w:line="240" w:lineRule="auto"/>
        <w:rPr>
          <w:rFonts w:eastAsiaTheme="minorHAnsi" w:cs="Calibri"/>
          <w:b/>
          <w:bCs/>
          <w:color w:val="000000"/>
          <w:sz w:val="24"/>
          <w:szCs w:val="24"/>
        </w:rPr>
      </w:pPr>
      <w:r w:rsidRPr="003741A5">
        <w:rPr>
          <w:rFonts w:eastAsiaTheme="minorHAnsi" w:cs="Calibri"/>
          <w:b/>
          <w:bCs/>
          <w:color w:val="000000"/>
          <w:sz w:val="24"/>
          <w:szCs w:val="24"/>
        </w:rPr>
        <w:t>About Lloyd’s</w:t>
      </w:r>
    </w:p>
    <w:p w14:paraId="54D6F9EE" w14:textId="77777777" w:rsidR="003741A5" w:rsidRPr="003741A5" w:rsidRDefault="003741A5" w:rsidP="003741A5">
      <w:pPr>
        <w:spacing w:after="0" w:line="240" w:lineRule="auto"/>
        <w:rPr>
          <w:rFonts w:eastAsiaTheme="minorHAnsi" w:cs="Calibri"/>
          <w:color w:val="231F20"/>
        </w:rPr>
      </w:pPr>
      <w:r w:rsidRPr="003741A5">
        <w:rPr>
          <w:rFonts w:eastAsiaTheme="minorHAnsi" w:cs="Calibri"/>
          <w:b/>
          <w:bCs/>
          <w:color w:val="000000"/>
          <w:sz w:val="24"/>
          <w:szCs w:val="20"/>
        </w:rPr>
        <w:br/>
      </w:r>
      <w:r w:rsidRPr="003741A5">
        <w:rPr>
          <w:rFonts w:eastAsiaTheme="minorHAnsi" w:cs="Calibri"/>
          <w:color w:val="231F20"/>
        </w:rPr>
        <w:t>Lloyd’s is the world’s specialist insurance and reinsurance market, bringing together an outstanding</w:t>
      </w:r>
      <w:r w:rsidRPr="003741A5">
        <w:rPr>
          <w:rFonts w:eastAsiaTheme="minorHAnsi" w:cs="Calibri"/>
          <w:color w:val="231F20"/>
        </w:rPr>
        <w:br/>
        <w:t>concentration of underwriting expertise and talent.</w:t>
      </w:r>
    </w:p>
    <w:p w14:paraId="563EF1BB" w14:textId="77777777" w:rsidR="003741A5" w:rsidRPr="003741A5" w:rsidRDefault="003741A5" w:rsidP="003741A5">
      <w:pPr>
        <w:spacing w:after="0" w:line="240" w:lineRule="auto"/>
        <w:rPr>
          <w:rFonts w:eastAsiaTheme="minorHAnsi" w:cs="Calibri"/>
          <w:color w:val="231F20"/>
        </w:rPr>
      </w:pPr>
      <w:r w:rsidRPr="003741A5">
        <w:rPr>
          <w:rFonts w:eastAsiaTheme="minorHAnsi" w:cs="Calibri"/>
          <w:color w:val="231F20"/>
        </w:rPr>
        <w:br/>
        <w:t xml:space="preserve">In Australia, Lloyd’s is proud to be a member of the Insurance Council of Australia. Lloyd’s has adopted the General Insurance Code of Practice, subject to certain specific qualifications. Your Lloyd’s intermediary (“the coverholder”) or claim administrator must also meet the requirements of the Code. You can obtain a copy of the Code at </w:t>
      </w:r>
      <w:r w:rsidRPr="003741A5">
        <w:rPr>
          <w:rFonts w:eastAsiaTheme="minorHAnsi" w:cs="Calibri"/>
          <w:color w:val="0000FF"/>
        </w:rPr>
        <w:t>www.codeofpractice.com.au.</w:t>
      </w:r>
      <w:r w:rsidRPr="003741A5">
        <w:rPr>
          <w:rFonts w:eastAsiaTheme="minorHAnsi" w:cs="Calibri"/>
          <w:color w:val="0000FF"/>
        </w:rPr>
        <w:br/>
      </w:r>
    </w:p>
    <w:p w14:paraId="47CC7DB5" w14:textId="77777777" w:rsidR="003741A5" w:rsidRPr="00542A09" w:rsidRDefault="003741A5" w:rsidP="003741A5">
      <w:pPr>
        <w:spacing w:after="0" w:line="240" w:lineRule="auto"/>
        <w:rPr>
          <w:rFonts w:eastAsiaTheme="minorHAnsi" w:cs="Calibri"/>
          <w:b/>
          <w:bCs/>
          <w:color w:val="000000"/>
        </w:rPr>
      </w:pPr>
      <w:r w:rsidRPr="003741A5">
        <w:rPr>
          <w:rFonts w:eastAsiaTheme="minorHAnsi" w:cs="Calibri"/>
          <w:color w:val="231F20"/>
        </w:rPr>
        <w:t>Lloyd’s aims to provide the highest level of service to our Australian policyholders and have developed procedures, applicable to the entire Lloyd’s market, for the honest, fair and timely handling of complaints.</w:t>
      </w:r>
      <w:r w:rsidRPr="003741A5">
        <w:rPr>
          <w:rFonts w:eastAsiaTheme="minorHAnsi" w:cs="Calibri"/>
          <w:color w:val="000000"/>
        </w:rPr>
        <w:br/>
      </w:r>
    </w:p>
    <w:p w14:paraId="0AFF5C61" w14:textId="77777777" w:rsidR="003741A5" w:rsidRPr="003741A5" w:rsidRDefault="003741A5" w:rsidP="003741A5">
      <w:pPr>
        <w:spacing w:after="0" w:line="240" w:lineRule="auto"/>
        <w:rPr>
          <w:rFonts w:eastAsiaTheme="minorHAnsi" w:cs="Calibri"/>
          <w:color w:val="231F20"/>
        </w:rPr>
      </w:pPr>
      <w:r w:rsidRPr="003741A5">
        <w:rPr>
          <w:rFonts w:eastAsiaTheme="minorHAnsi" w:cs="Calibri"/>
          <w:b/>
          <w:bCs/>
          <w:color w:val="000000"/>
          <w:sz w:val="24"/>
          <w:szCs w:val="24"/>
        </w:rPr>
        <w:t>How can we help you?</w:t>
      </w:r>
      <w:r w:rsidRPr="003741A5">
        <w:rPr>
          <w:rFonts w:eastAsiaTheme="minorHAnsi" w:cs="Calibri"/>
          <w:b/>
          <w:bCs/>
          <w:color w:val="000000"/>
          <w:sz w:val="24"/>
          <w:szCs w:val="20"/>
        </w:rPr>
        <w:br/>
      </w:r>
    </w:p>
    <w:p w14:paraId="01879DA1" w14:textId="77777777" w:rsidR="003741A5" w:rsidRPr="003741A5" w:rsidRDefault="003741A5" w:rsidP="003741A5">
      <w:pPr>
        <w:spacing w:after="0" w:line="240" w:lineRule="auto"/>
        <w:rPr>
          <w:rFonts w:eastAsiaTheme="minorHAnsi" w:cs="Calibri"/>
          <w:color w:val="231F20"/>
        </w:rPr>
      </w:pPr>
      <w:r w:rsidRPr="003741A5">
        <w:rPr>
          <w:rFonts w:eastAsiaTheme="minorHAnsi" w:cs="Calibri"/>
          <w:color w:val="231F20"/>
        </w:rPr>
        <w:t>You can make a complaint about any aspect of your relationship with us, including your policy or claim and our service, staff or handling of a complaint.</w:t>
      </w:r>
    </w:p>
    <w:p w14:paraId="4AB6D94B" w14:textId="77777777" w:rsidR="003741A5" w:rsidRPr="003741A5" w:rsidRDefault="003741A5" w:rsidP="003741A5">
      <w:pPr>
        <w:spacing w:after="0" w:line="240" w:lineRule="auto"/>
        <w:rPr>
          <w:rFonts w:eastAsiaTheme="minorHAnsi" w:cs="Calibri"/>
          <w:color w:val="231F20"/>
        </w:rPr>
      </w:pPr>
    </w:p>
    <w:p w14:paraId="63BAE7BD" w14:textId="77777777" w:rsidR="003741A5" w:rsidRPr="003741A5" w:rsidRDefault="003741A5" w:rsidP="003741A5">
      <w:pPr>
        <w:spacing w:after="0" w:line="240" w:lineRule="auto"/>
        <w:rPr>
          <w:rFonts w:eastAsiaTheme="minorHAnsi" w:cs="Calibri"/>
          <w:color w:val="231F20"/>
        </w:rPr>
      </w:pPr>
      <w:r w:rsidRPr="003741A5">
        <w:rPr>
          <w:rFonts w:eastAsiaTheme="minorHAnsi" w:cs="Calibri"/>
          <w:color w:val="231F20"/>
        </w:rPr>
        <w:t>If you wish to make a complaint, please contact either the Lloyd’s coverholder or the administrator handling your claim in the first instance. They will attempt to resolve it in accordance with our Internal Dispute Resolution (“IDR”) procedure, which complies with Code and ASIC guidelines, and our commitment below.</w:t>
      </w:r>
    </w:p>
    <w:p w14:paraId="14592CA2" w14:textId="77777777" w:rsidR="003741A5" w:rsidRPr="003741A5" w:rsidRDefault="003741A5" w:rsidP="003741A5">
      <w:pPr>
        <w:spacing w:after="0" w:line="240" w:lineRule="auto"/>
        <w:rPr>
          <w:rFonts w:eastAsiaTheme="minorHAnsi" w:cs="Calibri"/>
          <w:color w:val="231F20"/>
        </w:rPr>
      </w:pPr>
    </w:p>
    <w:p w14:paraId="3C11F6B4" w14:textId="77777777" w:rsidR="003741A5" w:rsidRPr="003741A5" w:rsidRDefault="003741A5" w:rsidP="003741A5">
      <w:pPr>
        <w:spacing w:after="0" w:line="240" w:lineRule="auto"/>
        <w:rPr>
          <w:rFonts w:eastAsiaTheme="minorHAnsi" w:cs="Calibri"/>
          <w:b/>
          <w:bCs/>
          <w:color w:val="231F20"/>
          <w:sz w:val="24"/>
          <w:szCs w:val="24"/>
        </w:rPr>
      </w:pPr>
      <w:r w:rsidRPr="003741A5">
        <w:rPr>
          <w:rFonts w:eastAsiaTheme="minorHAnsi" w:cs="Calibri"/>
          <w:b/>
          <w:bCs/>
          <w:color w:val="231F20"/>
          <w:sz w:val="24"/>
          <w:szCs w:val="24"/>
        </w:rPr>
        <w:t>Our commitment to you</w:t>
      </w:r>
    </w:p>
    <w:p w14:paraId="1832258B" w14:textId="77777777" w:rsidR="003741A5" w:rsidRPr="003741A5" w:rsidRDefault="003741A5" w:rsidP="003741A5">
      <w:pPr>
        <w:spacing w:after="0" w:line="240" w:lineRule="auto"/>
        <w:rPr>
          <w:rFonts w:eastAsiaTheme="minorHAnsi" w:cs="Calibri"/>
          <w:color w:val="231F20"/>
        </w:rPr>
      </w:pPr>
    </w:p>
    <w:p w14:paraId="56D70A47" w14:textId="77777777" w:rsidR="003741A5" w:rsidRPr="003741A5" w:rsidRDefault="003741A5" w:rsidP="003741A5">
      <w:pPr>
        <w:spacing w:after="0" w:line="240" w:lineRule="auto"/>
        <w:rPr>
          <w:rFonts w:eastAsiaTheme="minorHAnsi" w:cs="Calibri"/>
          <w:color w:val="231F20"/>
        </w:rPr>
      </w:pPr>
      <w:r w:rsidRPr="003741A5">
        <w:rPr>
          <w:rFonts w:eastAsiaTheme="minorHAnsi" w:cs="Calibri"/>
          <w:color w:val="231F20"/>
        </w:rPr>
        <w:t>As part of our IDR procedure, we will:</w:t>
      </w:r>
    </w:p>
    <w:p w14:paraId="12B23C42" w14:textId="77777777" w:rsidR="003741A5" w:rsidRPr="003741A5" w:rsidRDefault="003741A5" w:rsidP="003741A5">
      <w:pPr>
        <w:spacing w:after="0" w:line="240" w:lineRule="auto"/>
        <w:rPr>
          <w:rFonts w:eastAsiaTheme="minorHAnsi" w:cs="Calibri"/>
          <w:color w:val="231F20"/>
        </w:rPr>
      </w:pPr>
    </w:p>
    <w:p w14:paraId="5ABE6A1F" w14:textId="77777777" w:rsidR="003741A5" w:rsidRPr="003741A5" w:rsidRDefault="003741A5" w:rsidP="003741A5">
      <w:pPr>
        <w:numPr>
          <w:ilvl w:val="0"/>
          <w:numId w:val="42"/>
        </w:numPr>
        <w:spacing w:after="0" w:line="240" w:lineRule="auto"/>
        <w:contextualSpacing/>
        <w:rPr>
          <w:rFonts w:eastAsiaTheme="minorHAnsi" w:cs="Calibri"/>
          <w:color w:val="231F20"/>
        </w:rPr>
      </w:pPr>
      <w:r w:rsidRPr="003741A5">
        <w:rPr>
          <w:rFonts w:eastAsiaTheme="minorHAnsi" w:cs="Calibri"/>
          <w:color w:val="231F20"/>
        </w:rPr>
        <w:t xml:space="preserve">Acknowledge your complaint </w:t>
      </w:r>
    </w:p>
    <w:p w14:paraId="55F9FF4D" w14:textId="77777777" w:rsidR="003741A5" w:rsidRPr="003741A5" w:rsidRDefault="003741A5" w:rsidP="003741A5">
      <w:pPr>
        <w:numPr>
          <w:ilvl w:val="0"/>
          <w:numId w:val="42"/>
        </w:numPr>
        <w:spacing w:after="0" w:line="240" w:lineRule="auto"/>
        <w:contextualSpacing/>
        <w:rPr>
          <w:rFonts w:eastAsiaTheme="minorHAnsi" w:cs="Calibri"/>
          <w:color w:val="231F20"/>
        </w:rPr>
      </w:pPr>
      <w:r w:rsidRPr="003741A5">
        <w:rPr>
          <w:rFonts w:eastAsiaTheme="minorHAnsi" w:cs="Calibri"/>
          <w:color w:val="231F20"/>
        </w:rPr>
        <w:t xml:space="preserve">Provide you with the name and contact details of the person assigned to reviewing it </w:t>
      </w:r>
    </w:p>
    <w:p w14:paraId="72C41738" w14:textId="77777777" w:rsidR="003741A5" w:rsidRPr="003741A5" w:rsidRDefault="003741A5" w:rsidP="003741A5">
      <w:pPr>
        <w:numPr>
          <w:ilvl w:val="0"/>
          <w:numId w:val="42"/>
        </w:numPr>
        <w:spacing w:after="0" w:line="240" w:lineRule="auto"/>
        <w:contextualSpacing/>
        <w:rPr>
          <w:rFonts w:eastAsiaTheme="minorHAnsi" w:cs="Calibri"/>
          <w:color w:val="231F20"/>
        </w:rPr>
      </w:pPr>
      <w:r w:rsidRPr="003741A5">
        <w:rPr>
          <w:rFonts w:eastAsiaTheme="minorHAnsi" w:cs="Calibri"/>
          <w:color w:val="231F20"/>
        </w:rPr>
        <w:t xml:space="preserve">Do our utmost to resolve the complaint to your satisfaction within 10 business days </w:t>
      </w:r>
    </w:p>
    <w:p w14:paraId="67BBAEE9" w14:textId="77777777" w:rsidR="003741A5" w:rsidRPr="003741A5" w:rsidRDefault="003741A5" w:rsidP="003741A5">
      <w:pPr>
        <w:numPr>
          <w:ilvl w:val="0"/>
          <w:numId w:val="42"/>
        </w:numPr>
        <w:spacing w:after="0" w:line="240" w:lineRule="auto"/>
        <w:contextualSpacing/>
        <w:rPr>
          <w:rFonts w:eastAsiaTheme="minorHAnsi" w:cs="Calibri"/>
          <w:color w:val="231F20"/>
        </w:rPr>
      </w:pPr>
      <w:r w:rsidRPr="003741A5">
        <w:rPr>
          <w:rFonts w:eastAsiaTheme="minorHAnsi" w:cs="Calibri"/>
          <w:color w:val="231F20"/>
        </w:rPr>
        <w:t xml:space="preserve">If we cannot resolve your complaint within 10 business days, we will provide updates every 10 business days, unless you agree to a different timeframe </w:t>
      </w:r>
    </w:p>
    <w:p w14:paraId="26320C52" w14:textId="77777777" w:rsidR="003741A5" w:rsidRPr="003741A5" w:rsidRDefault="003741A5" w:rsidP="003741A5">
      <w:pPr>
        <w:numPr>
          <w:ilvl w:val="0"/>
          <w:numId w:val="42"/>
        </w:numPr>
        <w:spacing w:after="0" w:line="240" w:lineRule="auto"/>
        <w:contextualSpacing/>
        <w:rPr>
          <w:rFonts w:eastAsiaTheme="minorHAnsi" w:cs="Calibri"/>
          <w:color w:val="231F20"/>
        </w:rPr>
      </w:pPr>
      <w:r w:rsidRPr="003741A5">
        <w:rPr>
          <w:rFonts w:eastAsiaTheme="minorHAnsi" w:cs="Calibri"/>
          <w:color w:val="231F20"/>
        </w:rPr>
        <w:t xml:space="preserve">Provide a final decision within 30 calendar days of the date on which you first made your complaint </w:t>
      </w:r>
    </w:p>
    <w:p w14:paraId="690F59F0" w14:textId="77777777" w:rsidR="003741A5" w:rsidRPr="003741A5" w:rsidRDefault="003741A5" w:rsidP="003741A5">
      <w:pPr>
        <w:numPr>
          <w:ilvl w:val="0"/>
          <w:numId w:val="42"/>
        </w:numPr>
        <w:spacing w:after="0" w:line="240" w:lineRule="auto"/>
        <w:contextualSpacing/>
        <w:rPr>
          <w:rFonts w:eastAsiaTheme="minorHAnsi" w:cs="Calibri"/>
          <w:color w:val="231F20"/>
        </w:rPr>
      </w:pPr>
      <w:r w:rsidRPr="003741A5">
        <w:rPr>
          <w:rFonts w:eastAsiaTheme="minorHAnsi" w:cs="Calibri"/>
          <w:color w:val="231F20"/>
        </w:rPr>
        <w:t xml:space="preserve">If we cannot provide a final decision in this timeframe, we will tell you, in writing, the reasons for the delay and your right to take the complaint to the Australian Financial Complaints Authority (AFCA) </w:t>
      </w:r>
    </w:p>
    <w:p w14:paraId="0CFA3637" w14:textId="77777777" w:rsidR="003741A5" w:rsidRPr="003741A5" w:rsidRDefault="003741A5" w:rsidP="003741A5">
      <w:pPr>
        <w:numPr>
          <w:ilvl w:val="0"/>
          <w:numId w:val="42"/>
        </w:numPr>
        <w:spacing w:after="0" w:line="240" w:lineRule="auto"/>
        <w:contextualSpacing/>
        <w:rPr>
          <w:rFonts w:eastAsiaTheme="minorHAnsi" w:cs="Calibri"/>
          <w:color w:val="231F20"/>
        </w:rPr>
      </w:pPr>
      <w:r w:rsidRPr="003741A5">
        <w:rPr>
          <w:rFonts w:eastAsiaTheme="minorHAnsi" w:cs="Calibri"/>
          <w:color w:val="231F20"/>
        </w:rPr>
        <w:t>Give you the information we relied on when making a decision about your complaint within 10 business days of you asking for it</w:t>
      </w:r>
    </w:p>
    <w:p w14:paraId="75FE9047" w14:textId="77777777" w:rsidR="003741A5" w:rsidRPr="003741A5" w:rsidRDefault="003741A5" w:rsidP="003741A5">
      <w:pPr>
        <w:spacing w:after="0" w:line="240" w:lineRule="auto"/>
        <w:rPr>
          <w:rFonts w:eastAsiaTheme="minorHAnsi" w:cs="Calibri"/>
          <w:color w:val="231F20"/>
        </w:rPr>
      </w:pPr>
    </w:p>
    <w:p w14:paraId="41F1EBC1" w14:textId="77777777" w:rsidR="003741A5" w:rsidRPr="003741A5" w:rsidRDefault="003741A5" w:rsidP="003741A5">
      <w:pPr>
        <w:spacing w:after="0" w:line="240" w:lineRule="auto"/>
        <w:rPr>
          <w:rFonts w:eastAsiaTheme="minorHAnsi" w:cs="Calibri"/>
          <w:color w:val="231F20"/>
        </w:rPr>
      </w:pPr>
      <w:r w:rsidRPr="003741A5">
        <w:rPr>
          <w:rFonts w:eastAsiaTheme="minorHAnsi" w:cs="Calibri"/>
          <w:color w:val="231F20"/>
        </w:rPr>
        <w:t xml:space="preserve">Depending on the outcome of our review, we may refer your complaint to Lloyd’s Australia, who will determine whether it will be reviewed further by their office or the Lloyd’s UK Complaints Team. </w:t>
      </w:r>
    </w:p>
    <w:p w14:paraId="78EE1D9B" w14:textId="77777777" w:rsidR="003741A5" w:rsidRPr="003741A5" w:rsidRDefault="003741A5" w:rsidP="003741A5">
      <w:pPr>
        <w:spacing w:after="0" w:line="240" w:lineRule="auto"/>
        <w:rPr>
          <w:rFonts w:eastAsiaTheme="minorHAnsi" w:cs="Calibri"/>
          <w:color w:val="231F20"/>
        </w:rPr>
      </w:pPr>
    </w:p>
    <w:p w14:paraId="61F2C2FC" w14:textId="77777777" w:rsidR="003741A5" w:rsidRPr="003741A5" w:rsidRDefault="003741A5" w:rsidP="003741A5">
      <w:pPr>
        <w:spacing w:after="0" w:line="240" w:lineRule="auto"/>
        <w:rPr>
          <w:rFonts w:eastAsiaTheme="minorHAnsi" w:cs="Calibri"/>
          <w:color w:val="231F20"/>
        </w:rPr>
      </w:pPr>
      <w:r w:rsidRPr="003741A5">
        <w:rPr>
          <w:rFonts w:eastAsiaTheme="minorHAnsi" w:cs="Calibri"/>
          <w:color w:val="231F20"/>
        </w:rPr>
        <w:t>Lloyd’s contact details are:</w:t>
      </w:r>
    </w:p>
    <w:p w14:paraId="392F2B2B" w14:textId="77777777" w:rsidR="003741A5" w:rsidRPr="003741A5" w:rsidRDefault="003741A5" w:rsidP="003741A5">
      <w:pPr>
        <w:spacing w:after="0" w:line="240" w:lineRule="auto"/>
        <w:rPr>
          <w:rFonts w:eastAsiaTheme="minorHAnsi" w:cs="Calibri"/>
          <w:color w:val="231F20"/>
        </w:rPr>
      </w:pPr>
    </w:p>
    <w:p w14:paraId="6197E07E" w14:textId="77777777" w:rsidR="003741A5" w:rsidRPr="003741A5" w:rsidRDefault="003741A5" w:rsidP="003741A5">
      <w:pPr>
        <w:spacing w:after="0" w:line="240" w:lineRule="auto"/>
        <w:rPr>
          <w:rFonts w:eastAsiaTheme="minorHAnsi" w:cs="Calibri"/>
          <w:color w:val="231F20"/>
        </w:rPr>
      </w:pPr>
      <w:r w:rsidRPr="003741A5">
        <w:rPr>
          <w:rFonts w:eastAsiaTheme="minorHAnsi" w:cs="Calibri"/>
          <w:color w:val="231F20"/>
        </w:rPr>
        <w:t>Telephone</w:t>
      </w:r>
      <w:r w:rsidRPr="003741A5">
        <w:rPr>
          <w:rFonts w:eastAsiaTheme="minorHAnsi" w:cs="Calibri"/>
          <w:color w:val="231F20"/>
        </w:rPr>
        <w:tab/>
        <w:t>+61 (2) 8298 0783</w:t>
      </w:r>
    </w:p>
    <w:p w14:paraId="1A8C33BE" w14:textId="77777777" w:rsidR="003741A5" w:rsidRPr="003741A5" w:rsidRDefault="003741A5" w:rsidP="003741A5">
      <w:pPr>
        <w:spacing w:after="0" w:line="240" w:lineRule="auto"/>
        <w:rPr>
          <w:rFonts w:eastAsiaTheme="minorHAnsi" w:cs="Calibri"/>
          <w:color w:val="231F20"/>
        </w:rPr>
      </w:pPr>
      <w:r w:rsidRPr="003741A5">
        <w:rPr>
          <w:rFonts w:eastAsiaTheme="minorHAnsi" w:cs="Calibri"/>
          <w:color w:val="231F20"/>
        </w:rPr>
        <w:t>Email</w:t>
      </w:r>
      <w:r w:rsidRPr="003741A5">
        <w:rPr>
          <w:rFonts w:eastAsiaTheme="minorHAnsi" w:cs="Calibri"/>
          <w:color w:val="231F20"/>
        </w:rPr>
        <w:tab/>
      </w:r>
      <w:r w:rsidRPr="003741A5">
        <w:rPr>
          <w:rFonts w:eastAsiaTheme="minorHAnsi" w:cs="Calibri"/>
          <w:color w:val="231F20"/>
        </w:rPr>
        <w:tab/>
      </w:r>
      <w:hyperlink r:id="rId7" w:history="1">
        <w:r w:rsidRPr="003741A5">
          <w:rPr>
            <w:rFonts w:eastAsiaTheme="minorHAnsi" w:cs="Calibri"/>
            <w:color w:val="0000FF" w:themeColor="hyperlink"/>
            <w:u w:val="single"/>
          </w:rPr>
          <w:t>idraustralia@lloyds.com</w:t>
        </w:r>
      </w:hyperlink>
    </w:p>
    <w:p w14:paraId="0FA9BE11" w14:textId="77777777" w:rsidR="003741A5" w:rsidRPr="003741A5" w:rsidRDefault="003741A5" w:rsidP="003741A5">
      <w:pPr>
        <w:spacing w:after="0" w:line="240" w:lineRule="auto"/>
        <w:rPr>
          <w:rFonts w:eastAsiaTheme="minorHAnsi" w:cs="Calibri"/>
          <w:color w:val="231F20"/>
        </w:rPr>
      </w:pPr>
      <w:r w:rsidRPr="003741A5">
        <w:rPr>
          <w:rFonts w:eastAsiaTheme="minorHAnsi" w:cs="Calibri"/>
          <w:color w:val="231F20"/>
        </w:rPr>
        <w:t>Post</w:t>
      </w:r>
      <w:r w:rsidRPr="003741A5">
        <w:rPr>
          <w:rFonts w:eastAsiaTheme="minorHAnsi" w:cs="Calibri"/>
          <w:color w:val="231F20"/>
        </w:rPr>
        <w:tab/>
      </w:r>
      <w:r w:rsidRPr="003741A5">
        <w:rPr>
          <w:rFonts w:eastAsiaTheme="minorHAnsi" w:cs="Calibri"/>
          <w:color w:val="231F20"/>
        </w:rPr>
        <w:tab/>
        <w:t>Lloyd’s Australia Limited</w:t>
      </w:r>
    </w:p>
    <w:p w14:paraId="7DED54EF" w14:textId="77777777" w:rsidR="003741A5" w:rsidRPr="003741A5" w:rsidRDefault="003741A5" w:rsidP="003741A5">
      <w:pPr>
        <w:spacing w:after="0" w:line="240" w:lineRule="auto"/>
        <w:rPr>
          <w:rFonts w:eastAsiaTheme="minorHAnsi" w:cs="Calibri"/>
          <w:color w:val="231F20"/>
        </w:rPr>
      </w:pPr>
      <w:r w:rsidRPr="003741A5">
        <w:rPr>
          <w:rFonts w:eastAsiaTheme="minorHAnsi" w:cs="Calibri"/>
          <w:color w:val="231F20"/>
        </w:rPr>
        <w:tab/>
      </w:r>
      <w:r w:rsidRPr="003741A5">
        <w:rPr>
          <w:rFonts w:eastAsiaTheme="minorHAnsi" w:cs="Calibri"/>
          <w:color w:val="231F20"/>
        </w:rPr>
        <w:tab/>
        <w:t>Level 16, 1 Macquarie Place</w:t>
      </w:r>
    </w:p>
    <w:p w14:paraId="14E04EF6" w14:textId="77777777" w:rsidR="003741A5" w:rsidRPr="003741A5" w:rsidRDefault="003741A5" w:rsidP="003741A5">
      <w:pPr>
        <w:spacing w:after="0" w:line="240" w:lineRule="auto"/>
        <w:rPr>
          <w:rFonts w:eastAsiaTheme="minorHAnsi" w:cs="Calibri"/>
          <w:color w:val="231F20"/>
        </w:rPr>
      </w:pPr>
      <w:r w:rsidRPr="003741A5">
        <w:rPr>
          <w:rFonts w:eastAsiaTheme="minorHAnsi" w:cs="Calibri"/>
          <w:color w:val="231F20"/>
        </w:rPr>
        <w:tab/>
      </w:r>
      <w:r w:rsidRPr="003741A5">
        <w:rPr>
          <w:rFonts w:eastAsiaTheme="minorHAnsi" w:cs="Calibri"/>
          <w:color w:val="231F20"/>
        </w:rPr>
        <w:tab/>
        <w:t>Sydney NSW 2000</w:t>
      </w:r>
    </w:p>
    <w:p w14:paraId="7C41E9D6" w14:textId="77777777" w:rsidR="003741A5" w:rsidRPr="003741A5" w:rsidRDefault="003741A5" w:rsidP="003741A5">
      <w:pPr>
        <w:spacing w:after="0" w:line="240" w:lineRule="auto"/>
        <w:rPr>
          <w:rFonts w:eastAsiaTheme="minorHAnsi" w:cs="Calibri"/>
          <w:color w:val="231F20"/>
        </w:rPr>
      </w:pPr>
    </w:p>
    <w:p w14:paraId="3B28D03F" w14:textId="77777777" w:rsidR="003741A5" w:rsidRPr="003741A5" w:rsidRDefault="003741A5" w:rsidP="003741A5">
      <w:pPr>
        <w:spacing w:after="0" w:line="240" w:lineRule="auto"/>
        <w:rPr>
          <w:rFonts w:eastAsiaTheme="minorHAnsi" w:cs="Calibri"/>
          <w:b/>
          <w:bCs/>
          <w:color w:val="000000"/>
          <w:sz w:val="24"/>
          <w:szCs w:val="24"/>
        </w:rPr>
      </w:pPr>
      <w:r w:rsidRPr="003741A5">
        <w:rPr>
          <w:rFonts w:eastAsiaTheme="minorHAnsi" w:cs="Calibri"/>
          <w:b/>
          <w:bCs/>
          <w:color w:val="000000"/>
          <w:sz w:val="24"/>
          <w:szCs w:val="24"/>
        </w:rPr>
        <w:lastRenderedPageBreak/>
        <w:t>External review</w:t>
      </w:r>
    </w:p>
    <w:p w14:paraId="27C9C5AC" w14:textId="77777777" w:rsidR="003741A5" w:rsidRPr="003741A5" w:rsidRDefault="003741A5" w:rsidP="003741A5">
      <w:pPr>
        <w:spacing w:after="0" w:line="240" w:lineRule="atLeast"/>
        <w:jc w:val="both"/>
        <w:rPr>
          <w:rFonts w:asciiTheme="minorHAnsi" w:eastAsiaTheme="minorHAnsi" w:hAnsiTheme="minorHAnsi" w:cstheme="minorHAnsi"/>
        </w:rPr>
      </w:pPr>
      <w:r w:rsidRPr="003741A5">
        <w:rPr>
          <w:rFonts w:eastAsiaTheme="minorHAnsi" w:cs="Calibri"/>
          <w:color w:val="000000"/>
        </w:rPr>
        <w:br/>
      </w:r>
      <w:r w:rsidRPr="003741A5">
        <w:rPr>
          <w:rFonts w:asciiTheme="minorHAnsi" w:eastAsiaTheme="minorHAnsi" w:hAnsiTheme="minorHAnsi" w:cstheme="minorHAnsi"/>
        </w:rPr>
        <w:t xml:space="preserve">You may refer your complaint to AFCA at any time. If your complaint is not resolved to your satisfaction within 30 calendar days of the date on which you first made the complaint, AFCA may review it, subject to its Rules. </w:t>
      </w:r>
    </w:p>
    <w:p w14:paraId="02B12796" w14:textId="77777777" w:rsidR="003741A5" w:rsidRPr="003741A5" w:rsidRDefault="003741A5" w:rsidP="003741A5">
      <w:pPr>
        <w:spacing w:after="0" w:line="240" w:lineRule="auto"/>
        <w:jc w:val="both"/>
        <w:rPr>
          <w:rFonts w:asciiTheme="minorHAnsi" w:eastAsiaTheme="minorHAnsi" w:hAnsiTheme="minorHAnsi" w:cstheme="minorHAnsi"/>
        </w:rPr>
      </w:pPr>
    </w:p>
    <w:p w14:paraId="61485FA3" w14:textId="77777777" w:rsidR="003741A5" w:rsidRPr="003741A5" w:rsidRDefault="003741A5" w:rsidP="003741A5">
      <w:pPr>
        <w:spacing w:after="0" w:line="240" w:lineRule="auto"/>
        <w:jc w:val="both"/>
        <w:rPr>
          <w:rFonts w:asciiTheme="minorHAnsi" w:eastAsiaTheme="minorHAnsi" w:hAnsiTheme="minorHAnsi" w:cstheme="minorHAnsi"/>
        </w:rPr>
      </w:pPr>
      <w:r w:rsidRPr="003741A5">
        <w:rPr>
          <w:rFonts w:asciiTheme="minorHAnsi" w:eastAsiaTheme="minorHAnsi" w:hAnsiTheme="minorHAnsi" w:cstheme="minorHAnsi"/>
        </w:rPr>
        <w:t>AFCA’s contact details are:</w:t>
      </w:r>
    </w:p>
    <w:p w14:paraId="3089C842" w14:textId="77777777" w:rsidR="003741A5" w:rsidRPr="003741A5" w:rsidRDefault="003741A5" w:rsidP="003741A5">
      <w:pPr>
        <w:spacing w:after="0" w:line="240" w:lineRule="auto"/>
        <w:rPr>
          <w:rFonts w:eastAsiaTheme="minorHAnsi" w:cs="Calibri"/>
          <w:color w:val="231F20"/>
        </w:rPr>
      </w:pPr>
    </w:p>
    <w:p w14:paraId="30D466DE" w14:textId="77777777" w:rsidR="003741A5" w:rsidRPr="003741A5" w:rsidRDefault="003741A5" w:rsidP="003741A5">
      <w:pPr>
        <w:spacing w:after="0" w:line="240" w:lineRule="auto"/>
        <w:rPr>
          <w:rFonts w:eastAsiaTheme="minorHAnsi" w:cs="Calibri"/>
          <w:color w:val="231F20"/>
        </w:rPr>
      </w:pPr>
      <w:r w:rsidRPr="003741A5">
        <w:rPr>
          <w:rFonts w:eastAsiaTheme="minorHAnsi" w:cs="Calibri"/>
          <w:color w:val="231F20"/>
        </w:rPr>
        <w:t>Telephone</w:t>
      </w:r>
      <w:r w:rsidRPr="003741A5">
        <w:rPr>
          <w:rFonts w:eastAsiaTheme="minorHAnsi" w:cs="Calibri"/>
          <w:color w:val="231F20"/>
        </w:rPr>
        <w:tab/>
        <w:t>1800 931 678</w:t>
      </w:r>
    </w:p>
    <w:p w14:paraId="5F7B12C9" w14:textId="77777777" w:rsidR="003741A5" w:rsidRPr="003741A5" w:rsidRDefault="003741A5" w:rsidP="003741A5">
      <w:pPr>
        <w:spacing w:after="0" w:line="240" w:lineRule="auto"/>
        <w:rPr>
          <w:rFonts w:eastAsiaTheme="minorHAnsi" w:cs="Calibri"/>
          <w:color w:val="231F20"/>
        </w:rPr>
      </w:pPr>
      <w:r w:rsidRPr="003741A5">
        <w:rPr>
          <w:rFonts w:eastAsiaTheme="minorHAnsi" w:cs="Calibri"/>
          <w:color w:val="231F20"/>
        </w:rPr>
        <w:t>Email</w:t>
      </w:r>
      <w:r w:rsidRPr="003741A5">
        <w:rPr>
          <w:rFonts w:eastAsiaTheme="minorHAnsi" w:cs="Calibri"/>
          <w:color w:val="231F20"/>
        </w:rPr>
        <w:tab/>
      </w:r>
      <w:r w:rsidRPr="003741A5">
        <w:rPr>
          <w:rFonts w:eastAsiaTheme="minorHAnsi" w:cs="Calibri"/>
          <w:color w:val="231F20"/>
        </w:rPr>
        <w:tab/>
        <w:t>info@afca.org.au</w:t>
      </w:r>
    </w:p>
    <w:p w14:paraId="0F8C9572" w14:textId="77777777" w:rsidR="003741A5" w:rsidRPr="003741A5" w:rsidRDefault="003741A5" w:rsidP="003741A5">
      <w:pPr>
        <w:spacing w:after="0" w:line="240" w:lineRule="auto"/>
        <w:rPr>
          <w:rFonts w:eastAsiaTheme="minorHAnsi" w:cs="Calibri"/>
          <w:color w:val="231F20"/>
        </w:rPr>
      </w:pPr>
      <w:r w:rsidRPr="003741A5">
        <w:rPr>
          <w:rFonts w:eastAsiaTheme="minorHAnsi" w:cs="Calibri"/>
          <w:color w:val="231F20"/>
        </w:rPr>
        <w:t>Post</w:t>
      </w:r>
      <w:r w:rsidRPr="003741A5">
        <w:rPr>
          <w:rFonts w:eastAsiaTheme="minorHAnsi" w:cs="Calibri"/>
          <w:color w:val="231F20"/>
        </w:rPr>
        <w:tab/>
      </w:r>
      <w:r w:rsidRPr="003741A5">
        <w:rPr>
          <w:rFonts w:eastAsiaTheme="minorHAnsi" w:cs="Calibri"/>
          <w:color w:val="231F20"/>
        </w:rPr>
        <w:tab/>
        <w:t>Australian Financial Complaints Authority</w:t>
      </w:r>
    </w:p>
    <w:p w14:paraId="1F4DE386" w14:textId="77777777" w:rsidR="003741A5" w:rsidRPr="003741A5" w:rsidRDefault="003741A5" w:rsidP="003741A5">
      <w:pPr>
        <w:spacing w:after="0" w:line="240" w:lineRule="auto"/>
        <w:rPr>
          <w:rFonts w:eastAsiaTheme="minorHAnsi" w:cs="Calibri"/>
          <w:color w:val="231F20"/>
        </w:rPr>
      </w:pPr>
      <w:r w:rsidRPr="003741A5">
        <w:rPr>
          <w:rFonts w:eastAsiaTheme="minorHAnsi" w:cs="Calibri"/>
          <w:color w:val="231F20"/>
        </w:rPr>
        <w:tab/>
      </w:r>
      <w:r w:rsidRPr="003741A5">
        <w:rPr>
          <w:rFonts w:eastAsiaTheme="minorHAnsi" w:cs="Calibri"/>
          <w:color w:val="231F20"/>
        </w:rPr>
        <w:tab/>
        <w:t>GPO Box 3</w:t>
      </w:r>
    </w:p>
    <w:p w14:paraId="0A1E4C7F" w14:textId="77777777" w:rsidR="003741A5" w:rsidRPr="003741A5" w:rsidRDefault="003741A5" w:rsidP="003741A5">
      <w:pPr>
        <w:spacing w:after="0" w:line="240" w:lineRule="auto"/>
        <w:rPr>
          <w:rFonts w:eastAsiaTheme="minorHAnsi" w:cs="Calibri"/>
          <w:color w:val="231F20"/>
        </w:rPr>
      </w:pPr>
      <w:r w:rsidRPr="003741A5">
        <w:rPr>
          <w:rFonts w:eastAsiaTheme="minorHAnsi" w:cs="Calibri"/>
          <w:color w:val="231F20"/>
        </w:rPr>
        <w:tab/>
      </w:r>
      <w:r w:rsidRPr="003741A5">
        <w:rPr>
          <w:rFonts w:eastAsiaTheme="minorHAnsi" w:cs="Calibri"/>
          <w:color w:val="231F20"/>
        </w:rPr>
        <w:tab/>
        <w:t>Melbourne VIC 3001</w:t>
      </w:r>
    </w:p>
    <w:p w14:paraId="47695C2F" w14:textId="77777777" w:rsidR="003741A5" w:rsidRPr="003741A5" w:rsidRDefault="003741A5" w:rsidP="003741A5">
      <w:pPr>
        <w:spacing w:after="0" w:line="240" w:lineRule="auto"/>
        <w:rPr>
          <w:rFonts w:eastAsiaTheme="minorHAnsi" w:cs="Calibri"/>
          <w:color w:val="231F20"/>
        </w:rPr>
      </w:pPr>
    </w:p>
    <w:p w14:paraId="30024BD2" w14:textId="37D74BA9" w:rsidR="003741A5" w:rsidRPr="003741A5" w:rsidRDefault="003741A5" w:rsidP="003741A5">
      <w:pPr>
        <w:spacing w:after="0" w:line="240" w:lineRule="atLeast"/>
        <w:jc w:val="both"/>
        <w:rPr>
          <w:rFonts w:asciiTheme="minorHAnsi" w:eastAsiaTheme="minorHAnsi" w:hAnsiTheme="minorHAnsi" w:cstheme="minorHAnsi"/>
        </w:rPr>
      </w:pPr>
      <w:r w:rsidRPr="003741A5">
        <w:rPr>
          <w:rFonts w:asciiTheme="minorHAnsi" w:eastAsiaTheme="minorHAnsi" w:hAnsiTheme="minorHAnsi" w:cstheme="minorHAnsi"/>
        </w:rPr>
        <w:t>Your complaint must be referred to AFCA within 2 years of the final decision</w:t>
      </w:r>
      <w:r w:rsidR="00101F58">
        <w:rPr>
          <w:rFonts w:asciiTheme="minorHAnsi" w:eastAsiaTheme="minorHAnsi" w:hAnsiTheme="minorHAnsi" w:cstheme="minorHAnsi"/>
        </w:rPr>
        <w:t>,</w:t>
      </w:r>
      <w:r w:rsidR="00443D7E" w:rsidRPr="00443D7E">
        <w:t xml:space="preserve"> </w:t>
      </w:r>
      <w:r w:rsidR="00443D7E" w:rsidRPr="00443D7E">
        <w:rPr>
          <w:rFonts w:asciiTheme="minorHAnsi" w:eastAsiaTheme="minorHAnsi" w:hAnsiTheme="minorHAnsi" w:cstheme="minorHAnsi"/>
        </w:rPr>
        <w:t>unless AFCA considers special circumstances apply</w:t>
      </w:r>
      <w:r w:rsidRPr="003741A5">
        <w:rPr>
          <w:rFonts w:asciiTheme="minorHAnsi" w:eastAsiaTheme="minorHAnsi" w:hAnsiTheme="minorHAnsi" w:cstheme="minorHAnsi"/>
        </w:rPr>
        <w:t xml:space="preserve">. If your complaint is not eligible for consideration by AFCA, you may be referred to the Financial Ombudsman Service (UK) or seek independent legal advice. </w:t>
      </w:r>
    </w:p>
    <w:p w14:paraId="63237B79" w14:textId="77777777" w:rsidR="003741A5" w:rsidRPr="003741A5" w:rsidRDefault="003741A5" w:rsidP="003741A5">
      <w:pPr>
        <w:spacing w:after="0" w:line="240" w:lineRule="auto"/>
        <w:rPr>
          <w:rFonts w:eastAsiaTheme="minorHAnsi" w:cs="Calibri"/>
          <w:color w:val="231F20"/>
        </w:rPr>
      </w:pPr>
    </w:p>
    <w:p w14:paraId="6344B609" w14:textId="77777777" w:rsidR="003741A5" w:rsidRPr="003741A5" w:rsidRDefault="003741A5" w:rsidP="003741A5">
      <w:pPr>
        <w:spacing w:after="0" w:line="240" w:lineRule="auto"/>
        <w:rPr>
          <w:rFonts w:eastAsiaTheme="minorHAnsi" w:cs="Calibri"/>
          <w:b/>
          <w:bCs/>
          <w:color w:val="000000"/>
          <w:sz w:val="24"/>
          <w:szCs w:val="24"/>
        </w:rPr>
      </w:pPr>
      <w:r w:rsidRPr="003741A5">
        <w:rPr>
          <w:rFonts w:eastAsiaTheme="minorHAnsi" w:cs="Calibri"/>
          <w:b/>
          <w:bCs/>
          <w:color w:val="000000"/>
          <w:sz w:val="24"/>
          <w:szCs w:val="24"/>
        </w:rPr>
        <w:t>How much will this procedure cost you?</w:t>
      </w:r>
    </w:p>
    <w:p w14:paraId="122872B4" w14:textId="5E085261" w:rsidR="00527D22" w:rsidRPr="00AB4216" w:rsidRDefault="003741A5" w:rsidP="003741A5">
      <w:pPr>
        <w:rPr>
          <w:rFonts w:asciiTheme="minorHAnsi" w:hAnsiTheme="minorHAnsi" w:cs="Arial"/>
        </w:rPr>
      </w:pPr>
      <w:r w:rsidRPr="003741A5">
        <w:rPr>
          <w:rFonts w:eastAsiaTheme="minorHAnsi" w:cs="Calibri"/>
          <w:color w:val="000000"/>
        </w:rPr>
        <w:br/>
        <w:t>This service is free of charge.</w:t>
      </w:r>
    </w:p>
    <w:sectPr w:rsidR="00527D22" w:rsidRPr="00AB4216" w:rsidSect="003741A5">
      <w:footerReference w:type="default" r:id="rId8"/>
      <w:pgSz w:w="11907" w:h="16840"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97AFC" w14:textId="77777777" w:rsidR="00C163C0" w:rsidRDefault="00C163C0" w:rsidP="00C163C0">
      <w:pPr>
        <w:spacing w:after="0" w:line="240" w:lineRule="auto"/>
      </w:pPr>
      <w:r>
        <w:separator/>
      </w:r>
    </w:p>
  </w:endnote>
  <w:endnote w:type="continuationSeparator" w:id="0">
    <w:p w14:paraId="23BA4DFB" w14:textId="77777777" w:rsidR="00C163C0" w:rsidRDefault="00C163C0" w:rsidP="00C1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B273" w14:textId="088E8C87" w:rsidR="000678D4" w:rsidRDefault="000678D4">
    <w:pPr>
      <w:pStyle w:val="Footer"/>
    </w:pPr>
    <w:r>
      <w:rPr>
        <w:noProof/>
      </w:rPr>
      <mc:AlternateContent>
        <mc:Choice Requires="wps">
          <w:drawing>
            <wp:anchor distT="0" distB="0" distL="114300" distR="114300" simplePos="0" relativeHeight="251659264" behindDoc="0" locked="0" layoutInCell="0" allowOverlap="1" wp14:anchorId="5FB1BE3B" wp14:editId="3B92AF69">
              <wp:simplePos x="0" y="0"/>
              <wp:positionH relativeFrom="page">
                <wp:posOffset>0</wp:posOffset>
              </wp:positionH>
              <wp:positionV relativeFrom="page">
                <wp:posOffset>10229850</wp:posOffset>
              </wp:positionV>
              <wp:extent cx="7560945" cy="273050"/>
              <wp:effectExtent l="0" t="0" r="0" b="12700"/>
              <wp:wrapNone/>
              <wp:docPr id="2" name="MSIPCM9fbd4b2db811d72640d8ccdf" descr="{&quot;HashCode&quot;:-82992868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0FEA3B" w14:textId="5DE1F97B" w:rsidR="000678D4" w:rsidRPr="00B2270F" w:rsidRDefault="00B2270F" w:rsidP="00B2270F">
                          <w:pPr>
                            <w:spacing w:after="0"/>
                            <w:jc w:val="center"/>
                            <w:rPr>
                              <w:rFonts w:cs="Calibri"/>
                              <w:color w:val="000000"/>
                              <w:sz w:val="20"/>
                            </w:rPr>
                          </w:pPr>
                          <w:r w:rsidRPr="00B2270F">
                            <w:rPr>
                              <w:rFonts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B1BE3B" id="_x0000_t202" coordsize="21600,21600" o:spt="202" path="m,l,21600r21600,l21600,xe">
              <v:stroke joinstyle="miter"/>
              <v:path gradientshapeok="t" o:connecttype="rect"/>
            </v:shapetype>
            <v:shape id="MSIPCM9fbd4b2db811d72640d8ccdf" o:spid="_x0000_s1026" type="#_x0000_t202" alt="{&quot;HashCode&quot;:-829928686,&quot;Height&quot;:842.0,&quot;Width&quot;:595.0,&quot;Placement&quot;:&quot;Footer&quot;,&quot;Index&quot;:&quot;Primary&quot;,&quot;Section&quot;:1,&quot;Top&quot;:0.0,&quot;Left&quot;:0.0}" style="position:absolute;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" o:allowincell="f" filled="f" stroked="f" strokeweight=".5pt">
              <v:textbox inset=",0,,0">
                <w:txbxContent>
                  <w:p w14:paraId="480FEA3B" w14:textId="5DE1F97B" w:rsidR="000678D4" w:rsidRPr="00B2270F" w:rsidRDefault="00B2270F" w:rsidP="00B2270F">
                    <w:pPr>
                      <w:spacing w:after="0"/>
                      <w:jc w:val="center"/>
                      <w:rPr>
                        <w:rFonts w:cs="Calibri"/>
                        <w:color w:val="000000"/>
                        <w:sz w:val="20"/>
                      </w:rPr>
                    </w:pPr>
                    <w:r w:rsidRPr="00B2270F">
                      <w:rPr>
                        <w:rFonts w:cs="Calibri"/>
                        <w:color w:val="000000"/>
                        <w:sz w:val="2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0335B" w14:textId="77777777" w:rsidR="00C163C0" w:rsidRDefault="00C163C0" w:rsidP="00C163C0">
      <w:pPr>
        <w:spacing w:after="0" w:line="240" w:lineRule="auto"/>
      </w:pPr>
      <w:r>
        <w:separator/>
      </w:r>
    </w:p>
  </w:footnote>
  <w:footnote w:type="continuationSeparator" w:id="0">
    <w:p w14:paraId="5922A176" w14:textId="77777777" w:rsidR="00C163C0" w:rsidRDefault="00C163C0" w:rsidP="00C16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CE4473"/>
    <w:multiLevelType w:val="hybridMultilevel"/>
    <w:tmpl w:val="789C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5" w15:restartNumberingAfterBreak="0">
    <w:nsid w:val="6DBB72E2"/>
    <w:multiLevelType w:val="hybridMultilevel"/>
    <w:tmpl w:val="15EAE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2"/>
  </w:num>
  <w:num w:numId="2">
    <w:abstractNumId w:val="2"/>
  </w:num>
  <w:num w:numId="3">
    <w:abstractNumId w:val="2"/>
  </w:num>
  <w:num w:numId="4">
    <w:abstractNumId w:val="6"/>
  </w:num>
  <w:num w:numId="5">
    <w:abstractNumId w:val="4"/>
  </w:num>
  <w:num w:numId="6">
    <w:abstractNumId w:val="1"/>
  </w:num>
  <w:num w:numId="7">
    <w:abstractNumId w:val="1"/>
  </w:num>
  <w:num w:numId="8">
    <w:abstractNumId w:val="0"/>
  </w:num>
  <w:num w:numId="9">
    <w:abstractNumId w:val="2"/>
  </w:num>
  <w:num w:numId="10">
    <w:abstractNumId w:val="4"/>
  </w:num>
  <w:num w:numId="11">
    <w:abstractNumId w:val="0"/>
  </w:num>
  <w:num w:numId="12">
    <w:abstractNumId w:val="6"/>
  </w:num>
  <w:num w:numId="13">
    <w:abstractNumId w:val="1"/>
  </w:num>
  <w:num w:numId="14">
    <w:abstractNumId w:val="1"/>
  </w:num>
  <w:num w:numId="15">
    <w:abstractNumId w:val="0"/>
  </w:num>
  <w:num w:numId="16">
    <w:abstractNumId w:val="6"/>
  </w:num>
  <w:num w:numId="17">
    <w:abstractNumId w:val="2"/>
  </w:num>
  <w:num w:numId="18">
    <w:abstractNumId w:val="2"/>
  </w:num>
  <w:num w:numId="19">
    <w:abstractNumId w:val="2"/>
  </w:num>
  <w:num w:numId="20">
    <w:abstractNumId w:val="0"/>
  </w:num>
  <w:num w:numId="21">
    <w:abstractNumId w:val="6"/>
  </w:num>
  <w:num w:numId="22">
    <w:abstractNumId w:val="6"/>
  </w:num>
  <w:num w:numId="23">
    <w:abstractNumId w:val="4"/>
  </w:num>
  <w:num w:numId="24">
    <w:abstractNumId w:val="4"/>
  </w:num>
  <w:num w:numId="25">
    <w:abstractNumId w:val="1"/>
  </w:num>
  <w:num w:numId="26">
    <w:abstractNumId w:val="4"/>
  </w:num>
  <w:num w:numId="27">
    <w:abstractNumId w:val="1"/>
  </w:num>
  <w:num w:numId="28">
    <w:abstractNumId w:val="0"/>
  </w:num>
  <w:num w:numId="29">
    <w:abstractNumId w:val="6"/>
  </w:num>
  <w:num w:numId="30">
    <w:abstractNumId w:val="2"/>
  </w:num>
  <w:num w:numId="31">
    <w:abstractNumId w:val="2"/>
  </w:num>
  <w:num w:numId="32">
    <w:abstractNumId w:val="2"/>
  </w:num>
  <w:num w:numId="33">
    <w:abstractNumId w:val="4"/>
  </w:num>
  <w:num w:numId="34">
    <w:abstractNumId w:val="4"/>
  </w:num>
  <w:num w:numId="35">
    <w:abstractNumId w:val="1"/>
  </w:num>
  <w:num w:numId="36">
    <w:abstractNumId w:val="0"/>
  </w:num>
  <w:num w:numId="37">
    <w:abstractNumId w:val="6"/>
  </w:num>
  <w:num w:numId="38">
    <w:abstractNumId w:val="6"/>
  </w:num>
  <w:num w:numId="39">
    <w:abstractNumId w:val="6"/>
  </w:num>
  <w:num w:numId="40">
    <w:abstractNumId w:val="6"/>
  </w:num>
  <w:num w:numId="41">
    <w:abstractNumId w:val="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GB"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10"/>
    <w:rsid w:val="00042B42"/>
    <w:rsid w:val="000678D4"/>
    <w:rsid w:val="00101F58"/>
    <w:rsid w:val="00177EE0"/>
    <w:rsid w:val="00203810"/>
    <w:rsid w:val="002D2D87"/>
    <w:rsid w:val="00367701"/>
    <w:rsid w:val="003741A5"/>
    <w:rsid w:val="00381C58"/>
    <w:rsid w:val="00443D7E"/>
    <w:rsid w:val="00527D22"/>
    <w:rsid w:val="00540618"/>
    <w:rsid w:val="00542A09"/>
    <w:rsid w:val="005D3768"/>
    <w:rsid w:val="00637C32"/>
    <w:rsid w:val="0066343E"/>
    <w:rsid w:val="006D5A56"/>
    <w:rsid w:val="007262C2"/>
    <w:rsid w:val="007761D6"/>
    <w:rsid w:val="00793111"/>
    <w:rsid w:val="007C314F"/>
    <w:rsid w:val="007D45D8"/>
    <w:rsid w:val="008334BB"/>
    <w:rsid w:val="00854A2F"/>
    <w:rsid w:val="00871B5C"/>
    <w:rsid w:val="0088162C"/>
    <w:rsid w:val="008A68FA"/>
    <w:rsid w:val="00902D48"/>
    <w:rsid w:val="0091465A"/>
    <w:rsid w:val="00934F9E"/>
    <w:rsid w:val="00950E8C"/>
    <w:rsid w:val="00A017BD"/>
    <w:rsid w:val="00A51257"/>
    <w:rsid w:val="00A57244"/>
    <w:rsid w:val="00AB4216"/>
    <w:rsid w:val="00AE274E"/>
    <w:rsid w:val="00B2270F"/>
    <w:rsid w:val="00BC7FFB"/>
    <w:rsid w:val="00BE6D7F"/>
    <w:rsid w:val="00C163C0"/>
    <w:rsid w:val="00C211B7"/>
    <w:rsid w:val="00CB5C84"/>
    <w:rsid w:val="00D00C6E"/>
    <w:rsid w:val="00D673DE"/>
    <w:rsid w:val="00D976FC"/>
    <w:rsid w:val="00F40CB7"/>
    <w:rsid w:val="00FB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327B4D6"/>
  <w15:docId w15:val="{AA2AB340-3AFE-4421-887C-AC48BB33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810"/>
    <w:pPr>
      <w:spacing w:after="200" w:line="276" w:lineRule="auto"/>
    </w:pPr>
    <w:rPr>
      <w:rFonts w:ascii="Calibri" w:eastAsia="Calibri" w:hAnsi="Calibri"/>
      <w:sz w:val="22"/>
      <w:szCs w:val="22"/>
      <w:lang w:eastAsia="en-US"/>
    </w:rPr>
  </w:style>
  <w:style w:type="paragraph" w:styleId="Heading1">
    <w:name w:val="heading 1"/>
    <w:basedOn w:val="Normal"/>
    <w:next w:val="Heading2"/>
    <w:qFormat/>
    <w:pPr>
      <w:numPr>
        <w:numId w:val="32"/>
      </w:numPr>
      <w:spacing w:before="240" w:after="0" w:line="240" w:lineRule="auto"/>
      <w:outlineLvl w:val="0"/>
    </w:pPr>
    <w:rPr>
      <w:rFonts w:ascii="Times New Roman" w:eastAsia="Times New Roman" w:hAnsi="Times New Roman"/>
      <w:b/>
      <w:kern w:val="28"/>
      <w:sz w:val="24"/>
      <w:szCs w:val="20"/>
      <w:lang w:eastAsia="en-GB"/>
    </w:rPr>
  </w:style>
  <w:style w:type="paragraph" w:styleId="Heading2">
    <w:name w:val="heading 2"/>
    <w:basedOn w:val="Normal"/>
    <w:qFormat/>
    <w:pPr>
      <w:numPr>
        <w:ilvl w:val="1"/>
        <w:numId w:val="32"/>
      </w:numPr>
      <w:spacing w:before="240" w:after="0" w:line="240" w:lineRule="auto"/>
      <w:outlineLvl w:val="1"/>
    </w:pPr>
    <w:rPr>
      <w:rFonts w:ascii="Times New Roman" w:eastAsia="Times New Roman" w:hAnsi="Times New Roman"/>
      <w:sz w:val="24"/>
      <w:szCs w:val="20"/>
      <w:lang w:eastAsia="en-GB"/>
    </w:rPr>
  </w:style>
  <w:style w:type="paragraph" w:styleId="Heading3">
    <w:name w:val="heading 3"/>
    <w:basedOn w:val="Normal"/>
    <w:qFormat/>
    <w:pPr>
      <w:numPr>
        <w:ilvl w:val="2"/>
        <w:numId w:val="32"/>
      </w:numPr>
      <w:spacing w:before="240" w:after="0" w:line="240" w:lineRule="auto"/>
      <w:outlineLvl w:val="2"/>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spacing w:after="0" w:line="240" w:lineRule="auto"/>
      <w:ind w:left="283" w:hanging="283"/>
    </w:pPr>
    <w:rPr>
      <w:rFonts w:ascii="Times New Roman" w:eastAsia="Times New Roman" w:hAnsi="Times New Roman"/>
      <w:sz w:val="24"/>
      <w:szCs w:val="20"/>
      <w:lang w:eastAsia="en-GB"/>
    </w:r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Header">
    <w:name w:val="header"/>
    <w:basedOn w:val="Normal"/>
    <w:link w:val="HeaderChar"/>
    <w:uiPriority w:val="99"/>
    <w:unhideWhenUsed/>
    <w:rsid w:val="00C16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3C0"/>
    <w:rPr>
      <w:rFonts w:ascii="Calibri" w:eastAsia="Calibri" w:hAnsi="Calibri"/>
      <w:sz w:val="22"/>
      <w:szCs w:val="22"/>
      <w:lang w:eastAsia="en-US"/>
    </w:rPr>
  </w:style>
  <w:style w:type="paragraph" w:styleId="Footer">
    <w:name w:val="footer"/>
    <w:basedOn w:val="Normal"/>
    <w:link w:val="FooterChar"/>
    <w:uiPriority w:val="99"/>
    <w:unhideWhenUsed/>
    <w:rsid w:val="00C16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3C0"/>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D7E"/>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draustralia@lloy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724</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Global Corporation Template</dc:subject>
  <dc:creator>Laverty, Jenny</dc:creator>
  <cp:lastModifiedBy>Plustwik, Peter</cp:lastModifiedBy>
  <cp:revision>7</cp:revision>
  <dcterms:created xsi:type="dcterms:W3CDTF">2021-04-27T06:53:00Z</dcterms:created>
  <dcterms:modified xsi:type="dcterms:W3CDTF">2021-05-13T04:05:00Z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etDate">
    <vt:lpwstr>2021-05-13T04:05:07Z</vt:lpwstr>
  </property>
  <property fmtid="{D5CDD505-2E9C-101B-9397-08002B2CF9AE}" pid="4" name="MSIP_Label_b3b4ac1b-ad46-41e5-bbef-cfcc59b99d32_Method">
    <vt:lpwstr>Privileged</vt:lpwstr>
  </property>
  <property fmtid="{D5CDD505-2E9C-101B-9397-08002B2CF9AE}" pid="5" name="MSIP_Label_b3b4ac1b-ad46-41e5-bbef-cfcc59b99d32_Name">
    <vt:lpwstr>b3b4ac1b-ad46-41e5-bbef-cfcc59b99d32</vt:lpwstr>
  </property>
  <property fmtid="{D5CDD505-2E9C-101B-9397-08002B2CF9AE}" pid="6" name="MSIP_Label_b3b4ac1b-ad46-41e5-bbef-cfcc59b99d32_SiteId">
    <vt:lpwstr>8df4b91e-bf72-411d-9902-5ecc8f1e6c11</vt:lpwstr>
  </property>
  <property fmtid="{D5CDD505-2E9C-101B-9397-08002B2CF9AE}" pid="7" name="MSIP_Label_b3b4ac1b-ad46-41e5-bbef-cfcc59b99d32_ActionId">
    <vt:lpwstr>1af918ef-aced-4a66-a7be-e74ff8383d69</vt:lpwstr>
  </property>
  <property fmtid="{D5CDD505-2E9C-101B-9397-08002B2CF9AE}" pid="8" name="MSIP_Label_b3b4ac1b-ad46-41e5-bbef-cfcc59b99d32_ContentBits">
    <vt:lpwstr>2</vt:lpwstr>
  </property>
</Properties>
</file>